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1" w:rsidRDefault="00E44A61" w:rsidP="00831C38">
      <w:pPr>
        <w:tabs>
          <w:tab w:val="left" w:pos="1589"/>
        </w:tabs>
      </w:pPr>
      <w:bookmarkStart w:id="0" w:name="_GoBack"/>
      <w:r>
        <w:t>Утверждаю</w:t>
      </w:r>
      <w:r w:rsidR="00831C38">
        <w:tab/>
      </w:r>
    </w:p>
    <w:p w:rsidR="00E44A61" w:rsidRDefault="00E44A61" w:rsidP="00E44A61">
      <w:r>
        <w:t>Кировский городской прокурор</w:t>
      </w:r>
    </w:p>
    <w:p w:rsidR="00E44A61" w:rsidRDefault="00E44A61" w:rsidP="00E44A61">
      <w:r>
        <w:t>______Крушинский И.Б</w:t>
      </w:r>
    </w:p>
    <w:bookmarkEnd w:id="0"/>
    <w:p w:rsidR="0029704F" w:rsidRDefault="0029704F"/>
    <w:p w:rsidR="00E44A61" w:rsidRDefault="00E44A61"/>
    <w:p w:rsidR="00E44A61" w:rsidRDefault="00E44A61"/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4A61">
        <w:rPr>
          <w:rStyle w:val="a4"/>
          <w:color w:val="000000"/>
          <w:sz w:val="28"/>
          <w:szCs w:val="28"/>
        </w:rPr>
        <w:t>Матери-одиночки, воспитывающие ребенка определенного возраста, а также отцы, воспитывающие такого ребенка без матери, имеют гарантии в сфере трудовых отношений</w:t>
      </w:r>
    </w:p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4A61">
        <w:rPr>
          <w:color w:val="000000"/>
          <w:sz w:val="28"/>
          <w:szCs w:val="28"/>
        </w:rPr>
        <w:t>В соответствии с законодательством 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(ч. 4 ст. 261 ТК РФ). Однако стоит отметить, что указанный запрет не относится к случаям увольнения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 договора.</w:t>
      </w:r>
    </w:p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44A61">
        <w:rPr>
          <w:color w:val="000000"/>
          <w:sz w:val="28"/>
          <w:szCs w:val="28"/>
        </w:rPr>
        <w:t>При этом 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воспитывающая их без отца, в частности, в случаях, когда отец ребенка умер, лишен родительских прав, ограничен в родительских правах, а также в иных ситуациях (</w:t>
      </w:r>
      <w:proofErr w:type="spellStart"/>
      <w:r w:rsidRPr="00E44A61">
        <w:rPr>
          <w:color w:val="000000"/>
          <w:sz w:val="28"/>
          <w:szCs w:val="28"/>
        </w:rPr>
        <w:t>абз</w:t>
      </w:r>
      <w:proofErr w:type="spellEnd"/>
      <w:r w:rsidRPr="00E44A61">
        <w:rPr>
          <w:color w:val="000000"/>
          <w:sz w:val="28"/>
          <w:szCs w:val="28"/>
        </w:rPr>
        <w:t>. 2 п. 28 Постановления Пленума Верховного Суда РФ</w:t>
      </w:r>
      <w:proofErr w:type="gramEnd"/>
      <w:r w:rsidRPr="00E44A61">
        <w:rPr>
          <w:color w:val="000000"/>
          <w:sz w:val="28"/>
          <w:szCs w:val="28"/>
        </w:rPr>
        <w:t xml:space="preserve"> от 28.01.2014 N 1).</w:t>
      </w:r>
    </w:p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4A61">
        <w:rPr>
          <w:color w:val="000000"/>
          <w:sz w:val="28"/>
          <w:szCs w:val="28"/>
        </w:rPr>
        <w:t>Кроме того, одинокой матери, воспитывающей ребенка в возрасте до 14 лет, либо отцу, воспитывающему такому ребенка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44A61">
        <w:rPr>
          <w:color w:val="000000"/>
          <w:sz w:val="28"/>
          <w:szCs w:val="28"/>
        </w:rPr>
        <w:t>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(ст. 264 ТК РФ).</w:t>
      </w:r>
      <w:proofErr w:type="gramEnd"/>
    </w:p>
    <w:p w:rsidR="00E44A61" w:rsidRPr="00E44A61" w:rsidRDefault="00E44A61" w:rsidP="00E44A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4A61">
        <w:rPr>
          <w:color w:val="000000"/>
          <w:sz w:val="28"/>
          <w:szCs w:val="28"/>
        </w:rPr>
        <w:lastRenderedPageBreak/>
        <w:t>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 (ст. 262.2 ТК РФ).</w:t>
      </w:r>
    </w:p>
    <w:p w:rsidR="00E44A61" w:rsidRDefault="00E44A61"/>
    <w:sectPr w:rsidR="00E4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60"/>
    <w:rsid w:val="0029704F"/>
    <w:rsid w:val="00831C38"/>
    <w:rsid w:val="009A0360"/>
    <w:rsid w:val="00E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2019-05-14T08:30:00Z</dcterms:created>
  <dcterms:modified xsi:type="dcterms:W3CDTF">2019-05-14T08:31:00Z</dcterms:modified>
</cp:coreProperties>
</file>