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150" w:after="150"/>
        <w:jc w:val="both"/>
        <w:outlineLvl w:val="3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36"/>
          <w:szCs w:val="36"/>
          <w:lang w:eastAsia="ru-RU"/>
        </w:rPr>
        <w:t>Сертификат на материнский (семейный) капитал в проактивном режиме.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3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3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С 15 апреля 2020 года ПФР оформляет государственный сертификат на материнский (семейный) капитал в проактивном режиме (без личного обращения граждан). </w:t>
        <w:br/>
        <w:t xml:space="preserve">     После регистрации в органе ЗАГС факта рождения ребёнка сведения о нём поступают в Пенсионный фонд РФ, а затем – в территориальный орган ПФР, где проводится работа по определению права на МСК.</w:t>
        <w:br/>
        <w:t xml:space="preserve">     Если право на МСК будет установлено, государственный сертификат автоматически направится в личный кабинет гражданина, зарегистрированного в Единой системе идентификации и аутентификации (ЕСИА).</w:t>
        <w:br/>
        <w:t xml:space="preserve">     Для доступа к личному кабинету гражданина нужно зарегистрироваться на Едином портале государственных и муниципальных услуг с подтверждённой учётной записью.</w:t>
        <w:br/>
        <w:t xml:space="preserve">      Зарегистрироваться на портале www.gosuslugi.ru лучше заблаговременно, ещё до рождения ребёнка. Подтвердить учётную запись можно в клиентской службе ПФР или МФЦ.</w:t>
        <w:br/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отдела выплаты пенсий и социальных выплат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Светлана Валерьевна Иванова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4">
    <w:name w:val="Заголовок 4"/>
    <w:basedOn w:val="Normal"/>
    <w:link w:val="40"/>
    <w:uiPriority w:val="9"/>
    <w:qFormat/>
    <w:rsid w:val="00b227b0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b227b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2020-07-27T17:23:00Z</dcterms:created>
  <dc:creator>Андрей Иванов</dc:creator>
  <dc:language>ru-RU</dc:language>
  <cp:lastPrinted>2020-11-27T09:56:01Z</cp:lastPrinted>
  <dcterms:modified xsi:type="dcterms:W3CDTF">2020-11-30T11:18:28Z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