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3A8" w:rsidRPr="005863A8" w:rsidRDefault="005863A8" w:rsidP="005863A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863A8">
        <w:rPr>
          <w:rFonts w:ascii="Times New Roman" w:eastAsia="Times New Roman" w:hAnsi="Times New Roman" w:cs="Times New Roman"/>
          <w:sz w:val="24"/>
          <w:szCs w:val="24"/>
          <w:lang w:eastAsia="ru-RU"/>
        </w:rPr>
        <w:t>Приложение № 2</w:t>
      </w:r>
    </w:p>
    <w:p w:rsidR="005863A8" w:rsidRPr="005863A8" w:rsidRDefault="005863A8" w:rsidP="005863A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63A8">
        <w:rPr>
          <w:rFonts w:ascii="Times New Roman" w:eastAsia="Times New Roman" w:hAnsi="Times New Roman" w:cs="Times New Roman"/>
          <w:sz w:val="24"/>
          <w:szCs w:val="24"/>
          <w:lang w:eastAsia="ru-RU"/>
        </w:rPr>
        <w:t>к конкурсной документации</w:t>
      </w:r>
    </w:p>
    <w:p w:rsidR="005863A8" w:rsidRPr="005863A8" w:rsidRDefault="005863A8" w:rsidP="005863A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63A8">
        <w:rPr>
          <w:rFonts w:ascii="Times New Roman" w:eastAsia="Times New Roman" w:hAnsi="Times New Roman" w:cs="Times New Roman"/>
          <w:sz w:val="24"/>
          <w:szCs w:val="24"/>
          <w:lang w:eastAsia="ru-RU"/>
        </w:rPr>
        <w:t>открытого конкурса</w:t>
      </w:r>
    </w:p>
    <w:p w:rsidR="005863A8" w:rsidRPr="005863A8" w:rsidRDefault="005863A8" w:rsidP="005863A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63A8">
        <w:rPr>
          <w:rFonts w:ascii="Times New Roman" w:eastAsia="Times New Roman" w:hAnsi="Times New Roman" w:cs="Times New Roman"/>
          <w:sz w:val="24"/>
          <w:szCs w:val="24"/>
          <w:lang w:eastAsia="ru-RU"/>
        </w:rPr>
        <w:t>по отбору управляющих</w:t>
      </w:r>
    </w:p>
    <w:p w:rsidR="005863A8" w:rsidRPr="005863A8" w:rsidRDefault="005863A8" w:rsidP="005863A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63A8">
        <w:rPr>
          <w:rFonts w:ascii="Times New Roman" w:eastAsia="Times New Roman" w:hAnsi="Times New Roman" w:cs="Times New Roman"/>
          <w:sz w:val="24"/>
          <w:szCs w:val="24"/>
          <w:lang w:eastAsia="ru-RU"/>
        </w:rPr>
        <w:t>организаций для управления</w:t>
      </w:r>
    </w:p>
    <w:p w:rsidR="005863A8" w:rsidRPr="005863A8" w:rsidRDefault="005863A8" w:rsidP="005863A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63A8">
        <w:rPr>
          <w:rFonts w:ascii="Times New Roman" w:eastAsia="Times New Roman" w:hAnsi="Times New Roman" w:cs="Times New Roman"/>
          <w:sz w:val="24"/>
          <w:szCs w:val="24"/>
          <w:lang w:eastAsia="ru-RU"/>
        </w:rPr>
        <w:t>многоквартирными домами</w:t>
      </w:r>
    </w:p>
    <w:p w:rsidR="005863A8" w:rsidRPr="005863A8" w:rsidRDefault="005863A8" w:rsidP="005863A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63A8">
        <w:rPr>
          <w:rFonts w:ascii="Times New Roman" w:eastAsia="Times New Roman" w:hAnsi="Times New Roman" w:cs="Times New Roman"/>
          <w:sz w:val="24"/>
          <w:szCs w:val="24"/>
          <w:lang w:eastAsia="ru-RU"/>
        </w:rPr>
        <w:t xml:space="preserve"> </w:t>
      </w:r>
    </w:p>
    <w:p w:rsidR="005863A8" w:rsidRPr="005863A8" w:rsidRDefault="005863A8" w:rsidP="005863A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63A8">
        <w:rPr>
          <w:rFonts w:ascii="Times New Roman" w:eastAsia="Times New Roman" w:hAnsi="Times New Roman" w:cs="Times New Roman"/>
          <w:sz w:val="24"/>
          <w:szCs w:val="24"/>
          <w:lang w:eastAsia="ru-RU"/>
        </w:rPr>
        <w:t xml:space="preserve">                                                                                                                                     </w:t>
      </w:r>
    </w:p>
    <w:p w:rsidR="005863A8" w:rsidRPr="005863A8" w:rsidRDefault="00303B83" w:rsidP="005863A8">
      <w:pPr>
        <w:autoSpaceDE w:val="0"/>
        <w:autoSpaceDN w:val="0"/>
        <w:adjustRightInd w:val="0"/>
        <w:spacing w:after="0" w:line="240" w:lineRule="auto"/>
        <w:ind w:left="5387"/>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главы</w:t>
      </w:r>
      <w:bookmarkStart w:id="0" w:name="_GoBack"/>
      <w:bookmarkEnd w:id="0"/>
      <w:r w:rsidR="005863A8" w:rsidRPr="005863A8">
        <w:rPr>
          <w:rFonts w:ascii="Times New Roman" w:eastAsia="Times New Roman" w:hAnsi="Times New Roman" w:cs="Times New Roman"/>
          <w:sz w:val="24"/>
          <w:szCs w:val="24"/>
          <w:lang w:eastAsia="ru-RU"/>
        </w:rPr>
        <w:t xml:space="preserve"> администрации </w:t>
      </w:r>
    </w:p>
    <w:p w:rsidR="005863A8" w:rsidRPr="005863A8" w:rsidRDefault="005863A8" w:rsidP="005863A8">
      <w:pPr>
        <w:autoSpaceDE w:val="0"/>
        <w:autoSpaceDN w:val="0"/>
        <w:adjustRightInd w:val="0"/>
        <w:spacing w:after="0" w:line="240" w:lineRule="auto"/>
        <w:ind w:left="5387"/>
        <w:jc w:val="right"/>
        <w:outlineLvl w:val="0"/>
        <w:rPr>
          <w:rFonts w:ascii="Times New Roman" w:eastAsia="Times New Roman" w:hAnsi="Times New Roman" w:cs="Times New Roman"/>
          <w:sz w:val="24"/>
          <w:szCs w:val="24"/>
          <w:lang w:eastAsia="ru-RU"/>
        </w:rPr>
      </w:pPr>
      <w:r w:rsidRPr="005863A8">
        <w:rPr>
          <w:rFonts w:ascii="Times New Roman" w:eastAsia="Times New Roman" w:hAnsi="Times New Roman" w:cs="Times New Roman"/>
          <w:sz w:val="24"/>
          <w:szCs w:val="24"/>
          <w:lang w:eastAsia="ru-RU"/>
        </w:rPr>
        <w:t>МО Мгинское городское поселение</w:t>
      </w:r>
    </w:p>
    <w:p w:rsidR="005863A8" w:rsidRPr="005863A8" w:rsidRDefault="005863A8" w:rsidP="005863A8">
      <w:pPr>
        <w:autoSpaceDE w:val="0"/>
        <w:autoSpaceDN w:val="0"/>
        <w:adjustRightInd w:val="0"/>
        <w:spacing w:after="0" w:line="240" w:lineRule="auto"/>
        <w:rPr>
          <w:rFonts w:ascii="Arial" w:eastAsia="Times New Roman" w:hAnsi="Arial" w:cs="Times New Roman"/>
          <w:sz w:val="24"/>
          <w:szCs w:val="24"/>
          <w:lang w:eastAsia="ru-RU"/>
        </w:rPr>
      </w:pPr>
    </w:p>
    <w:p w:rsidR="005863A8" w:rsidRPr="005863A8" w:rsidRDefault="005863A8" w:rsidP="005863A8">
      <w:pPr>
        <w:autoSpaceDE w:val="0"/>
        <w:autoSpaceDN w:val="0"/>
        <w:adjustRightInd w:val="0"/>
        <w:spacing w:after="0" w:line="240" w:lineRule="auto"/>
        <w:ind w:left="5387"/>
        <w:jc w:val="right"/>
        <w:outlineLvl w:val="0"/>
        <w:rPr>
          <w:rFonts w:ascii="Times New Roman" w:eastAsia="Times New Roman" w:hAnsi="Times New Roman" w:cs="Times New Roman"/>
          <w:sz w:val="24"/>
          <w:szCs w:val="24"/>
          <w:lang w:eastAsia="ru-RU"/>
        </w:rPr>
      </w:pPr>
      <w:r w:rsidRPr="005863A8">
        <w:rPr>
          <w:rFonts w:ascii="Times New Roman" w:eastAsia="Times New Roman" w:hAnsi="Times New Roman" w:cs="Times New Roman"/>
          <w:sz w:val="24"/>
          <w:szCs w:val="24"/>
          <w:lang w:eastAsia="ru-RU"/>
        </w:rPr>
        <w:t xml:space="preserve">___________________ </w:t>
      </w:r>
      <w:r w:rsidR="00303B83">
        <w:rPr>
          <w:rFonts w:ascii="Times New Roman" w:eastAsia="Times New Roman" w:hAnsi="Times New Roman" w:cs="Times New Roman"/>
          <w:sz w:val="24"/>
          <w:szCs w:val="24"/>
          <w:lang w:eastAsia="ru-RU"/>
        </w:rPr>
        <w:t>В.И. Бубнов</w:t>
      </w:r>
    </w:p>
    <w:p w:rsidR="005863A8" w:rsidRPr="005863A8" w:rsidRDefault="005863A8" w:rsidP="005863A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63A8">
        <w:rPr>
          <w:rFonts w:ascii="Times New Roman" w:eastAsia="Times New Roman" w:hAnsi="Times New Roman" w:cs="Times New Roman"/>
          <w:sz w:val="24"/>
          <w:szCs w:val="24"/>
          <w:lang w:eastAsia="ru-RU"/>
        </w:rPr>
        <w:t>Г.п. Мга, Советский пр., д.61,</w:t>
      </w:r>
    </w:p>
    <w:p w:rsidR="005863A8" w:rsidRPr="005863A8" w:rsidRDefault="005863A8" w:rsidP="005863A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63A8">
        <w:rPr>
          <w:rFonts w:ascii="Times New Roman" w:eastAsia="Times New Roman" w:hAnsi="Times New Roman" w:cs="Times New Roman"/>
          <w:sz w:val="24"/>
          <w:szCs w:val="24"/>
          <w:lang w:eastAsia="ru-RU"/>
        </w:rPr>
        <w:t>Тел. (81362)56-579, факс (81362)56-596</w:t>
      </w:r>
    </w:p>
    <w:p w:rsidR="005863A8" w:rsidRPr="005863A8" w:rsidRDefault="005863A8" w:rsidP="005863A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63A8">
        <w:rPr>
          <w:rFonts w:ascii="Times New Roman" w:eastAsia="Times New Roman" w:hAnsi="Times New Roman" w:cs="Times New Roman"/>
          <w:sz w:val="24"/>
          <w:szCs w:val="24"/>
          <w:lang w:val="en-US" w:eastAsia="ru-RU"/>
        </w:rPr>
        <w:t>E</w:t>
      </w:r>
      <w:r w:rsidRPr="005863A8">
        <w:rPr>
          <w:rFonts w:ascii="Times New Roman" w:eastAsia="Times New Roman" w:hAnsi="Times New Roman" w:cs="Times New Roman"/>
          <w:sz w:val="24"/>
          <w:szCs w:val="24"/>
          <w:lang w:eastAsia="ru-RU"/>
        </w:rPr>
        <w:t>-</w:t>
      </w:r>
      <w:r w:rsidRPr="005863A8">
        <w:rPr>
          <w:rFonts w:ascii="Times New Roman" w:eastAsia="Times New Roman" w:hAnsi="Times New Roman" w:cs="Times New Roman"/>
          <w:sz w:val="24"/>
          <w:szCs w:val="24"/>
          <w:lang w:val="en-US" w:eastAsia="ru-RU"/>
        </w:rPr>
        <w:t>mail</w:t>
      </w:r>
      <w:r w:rsidRPr="005863A8">
        <w:rPr>
          <w:rFonts w:ascii="Times New Roman" w:eastAsia="Times New Roman" w:hAnsi="Times New Roman" w:cs="Times New Roman"/>
          <w:sz w:val="24"/>
          <w:szCs w:val="24"/>
          <w:lang w:eastAsia="ru-RU"/>
        </w:rPr>
        <w:t xml:space="preserve">: </w:t>
      </w:r>
      <w:r w:rsidRPr="005863A8">
        <w:rPr>
          <w:rFonts w:ascii="Times New Roman" w:eastAsia="Times New Roman" w:hAnsi="Times New Roman" w:cs="Times New Roman"/>
          <w:sz w:val="24"/>
          <w:szCs w:val="24"/>
          <w:lang w:val="en-US" w:eastAsia="ru-RU"/>
        </w:rPr>
        <w:t>vesti</w:t>
      </w:r>
      <w:r w:rsidRPr="005863A8">
        <w:rPr>
          <w:rFonts w:ascii="Times New Roman" w:eastAsia="Times New Roman" w:hAnsi="Times New Roman" w:cs="Times New Roman"/>
          <w:sz w:val="24"/>
          <w:szCs w:val="24"/>
          <w:lang w:eastAsia="ru-RU"/>
        </w:rPr>
        <w:t>_</w:t>
      </w:r>
      <w:r w:rsidRPr="005863A8">
        <w:rPr>
          <w:rFonts w:ascii="Times New Roman" w:eastAsia="Times New Roman" w:hAnsi="Times New Roman" w:cs="Times New Roman"/>
          <w:sz w:val="24"/>
          <w:szCs w:val="24"/>
          <w:lang w:val="en-US" w:eastAsia="ru-RU"/>
        </w:rPr>
        <w:t>mga</w:t>
      </w:r>
      <w:r w:rsidRPr="005863A8">
        <w:rPr>
          <w:rFonts w:ascii="Times New Roman" w:eastAsia="Times New Roman" w:hAnsi="Times New Roman" w:cs="Times New Roman"/>
          <w:sz w:val="24"/>
          <w:szCs w:val="24"/>
          <w:lang w:eastAsia="ru-RU"/>
        </w:rPr>
        <w:t>@</w:t>
      </w:r>
      <w:r w:rsidRPr="005863A8">
        <w:rPr>
          <w:rFonts w:ascii="Times New Roman" w:eastAsia="Times New Roman" w:hAnsi="Times New Roman" w:cs="Times New Roman"/>
          <w:sz w:val="24"/>
          <w:szCs w:val="24"/>
          <w:lang w:val="en-US" w:eastAsia="ru-RU"/>
        </w:rPr>
        <w:t>mail</w:t>
      </w:r>
      <w:r w:rsidRPr="005863A8">
        <w:rPr>
          <w:rFonts w:ascii="Times New Roman" w:eastAsia="Times New Roman" w:hAnsi="Times New Roman" w:cs="Times New Roman"/>
          <w:sz w:val="24"/>
          <w:szCs w:val="24"/>
          <w:lang w:eastAsia="ru-RU"/>
        </w:rPr>
        <w:t>.</w:t>
      </w:r>
      <w:r w:rsidRPr="005863A8">
        <w:rPr>
          <w:rFonts w:ascii="Times New Roman" w:eastAsia="Times New Roman" w:hAnsi="Times New Roman" w:cs="Times New Roman"/>
          <w:sz w:val="24"/>
          <w:szCs w:val="24"/>
          <w:lang w:val="en-US" w:eastAsia="ru-RU"/>
        </w:rPr>
        <w:t>ru</w:t>
      </w:r>
    </w:p>
    <w:p w:rsidR="005863A8" w:rsidRPr="005863A8" w:rsidRDefault="00CC25C1" w:rsidP="005863A8">
      <w:pPr>
        <w:spacing w:after="0" w:line="240" w:lineRule="auto"/>
        <w:ind w:left="5040"/>
        <w:jc w:val="right"/>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 xml:space="preserve"> «____» ________________ </w:t>
      </w:r>
      <w:r w:rsidR="005863A8" w:rsidRPr="005863A8">
        <w:rPr>
          <w:rFonts w:ascii="Times New Roman" w:eastAsia="Times New Roman" w:hAnsi="Times New Roman" w:cs="Times New Roman"/>
          <w:snapToGrid w:val="0"/>
          <w:sz w:val="24"/>
          <w:szCs w:val="20"/>
          <w:lang w:eastAsia="ru-RU"/>
        </w:rPr>
        <w:t xml:space="preserve"> года</w:t>
      </w:r>
    </w:p>
    <w:p w:rsidR="005863A8" w:rsidRPr="005863A8" w:rsidRDefault="005863A8" w:rsidP="005863A8">
      <w:pPr>
        <w:spacing w:after="0" w:line="240" w:lineRule="auto"/>
        <w:ind w:left="5040"/>
        <w:jc w:val="right"/>
        <w:rPr>
          <w:rFonts w:ascii="Times New Roman" w:eastAsia="Times New Roman" w:hAnsi="Times New Roman" w:cs="Times New Roman"/>
          <w:b/>
          <w:snapToGrid w:val="0"/>
          <w:sz w:val="24"/>
          <w:szCs w:val="20"/>
          <w:lang w:eastAsia="ru-RU"/>
        </w:rPr>
      </w:pPr>
      <w:r w:rsidRPr="005863A8">
        <w:rPr>
          <w:rFonts w:ascii="Times New Roman" w:eastAsia="Times New Roman" w:hAnsi="Times New Roman" w:cs="Times New Roman"/>
          <w:b/>
          <w:snapToGrid w:val="0"/>
          <w:sz w:val="24"/>
          <w:szCs w:val="20"/>
          <w:lang w:eastAsia="ru-RU"/>
        </w:rPr>
        <w:t xml:space="preserve"> </w:t>
      </w:r>
    </w:p>
    <w:p w:rsidR="005863A8" w:rsidRPr="005863A8" w:rsidRDefault="005863A8" w:rsidP="005863A8">
      <w:pPr>
        <w:suppressAutoHyphens/>
        <w:autoSpaceDE w:val="0"/>
        <w:spacing w:after="0" w:line="240" w:lineRule="auto"/>
        <w:jc w:val="center"/>
        <w:rPr>
          <w:rFonts w:ascii="Times New Roman" w:eastAsia="Times New Roman" w:hAnsi="Times New Roman" w:cs="Times New Roman"/>
          <w:sz w:val="20"/>
          <w:szCs w:val="20"/>
          <w:lang w:eastAsia="ar-SA"/>
        </w:rPr>
      </w:pPr>
    </w:p>
    <w:p w:rsidR="005863A8" w:rsidRPr="005863A8" w:rsidRDefault="005863A8" w:rsidP="005863A8">
      <w:pPr>
        <w:suppressAutoHyphens/>
        <w:autoSpaceDE w:val="0"/>
        <w:spacing w:after="0" w:line="240" w:lineRule="auto"/>
        <w:jc w:val="center"/>
        <w:rPr>
          <w:rFonts w:ascii="Times New Roman" w:eastAsia="Times New Roman" w:hAnsi="Times New Roman" w:cs="Times New Roman"/>
          <w:sz w:val="28"/>
          <w:szCs w:val="28"/>
          <w:lang w:eastAsia="ar-SA"/>
        </w:rPr>
      </w:pPr>
      <w:r w:rsidRPr="005863A8">
        <w:rPr>
          <w:rFonts w:ascii="Times New Roman" w:eastAsia="Times New Roman" w:hAnsi="Times New Roman" w:cs="Times New Roman"/>
          <w:sz w:val="28"/>
          <w:szCs w:val="28"/>
          <w:lang w:eastAsia="ar-SA"/>
        </w:rPr>
        <w:t>ПЕРЕЧЕНЬ</w:t>
      </w:r>
    </w:p>
    <w:p w:rsidR="005863A8" w:rsidRPr="005863A8" w:rsidRDefault="005863A8" w:rsidP="005863A8">
      <w:pPr>
        <w:suppressAutoHyphens/>
        <w:autoSpaceDE w:val="0"/>
        <w:spacing w:after="0" w:line="240" w:lineRule="auto"/>
        <w:jc w:val="center"/>
        <w:rPr>
          <w:rFonts w:ascii="Times New Roman" w:eastAsia="Times New Roman" w:hAnsi="Times New Roman" w:cs="Times New Roman"/>
          <w:sz w:val="28"/>
          <w:szCs w:val="28"/>
          <w:lang w:eastAsia="ar-SA"/>
        </w:rPr>
      </w:pPr>
      <w:r w:rsidRPr="005863A8">
        <w:rPr>
          <w:rFonts w:ascii="Times New Roman" w:eastAsia="Times New Roman" w:hAnsi="Times New Roman" w:cs="Times New Roman"/>
          <w:sz w:val="28"/>
          <w:szCs w:val="28"/>
          <w:lang w:eastAsia="ar-SA"/>
        </w:rPr>
        <w:t>обязательных работ и услуг по содержанию и ремонту общего имущества собственников помещений и лиц, принявших помещения в многоквартирных домах, и являющихся объектами конкурса</w:t>
      </w:r>
    </w:p>
    <w:p w:rsidR="005863A8" w:rsidRPr="005863A8" w:rsidRDefault="005863A8" w:rsidP="005863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63A8">
        <w:rPr>
          <w:rFonts w:ascii="Times New Roman" w:eastAsia="Times New Roman" w:hAnsi="Times New Roman" w:cs="Times New Roman"/>
          <w:sz w:val="24"/>
          <w:szCs w:val="24"/>
          <w:lang w:eastAsia="ar-SA"/>
        </w:rPr>
        <w:t xml:space="preserve">(в соответствии с </w:t>
      </w:r>
      <w:r w:rsidRPr="005863A8">
        <w:rPr>
          <w:rFonts w:ascii="Times New Roman" w:eastAsia="Times New Roman" w:hAnsi="Times New Roman" w:cs="Times New Roman"/>
          <w:sz w:val="24"/>
          <w:szCs w:val="24"/>
          <w:lang w:eastAsia="ru-RU"/>
        </w:rPr>
        <w:t xml:space="preserve">постановлением Правительства Российской Федерации </w:t>
      </w:r>
    </w:p>
    <w:p w:rsidR="00CE317C" w:rsidRDefault="005863A8" w:rsidP="00EF01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63A8">
        <w:rPr>
          <w:rFonts w:ascii="Times New Roman" w:eastAsia="Times New Roman" w:hAnsi="Times New Roman" w:cs="Times New Roman"/>
          <w:sz w:val="24"/>
          <w:szCs w:val="24"/>
          <w:lang w:eastAsia="ru-RU"/>
        </w:rPr>
        <w:t xml:space="preserve">от 3 апреля </w:t>
      </w:r>
      <w:smartTag w:uri="urn:schemas-microsoft-com:office:smarttags" w:element="metricconverter">
        <w:smartTagPr>
          <w:attr w:name="ProductID" w:val="2013 г"/>
        </w:smartTagPr>
        <w:r w:rsidRPr="005863A8">
          <w:rPr>
            <w:rFonts w:ascii="Times New Roman" w:eastAsia="Times New Roman" w:hAnsi="Times New Roman" w:cs="Times New Roman"/>
            <w:sz w:val="24"/>
            <w:szCs w:val="24"/>
            <w:lang w:eastAsia="ru-RU"/>
          </w:rPr>
          <w:t>2013 г</w:t>
        </w:r>
      </w:smartTag>
      <w:r w:rsidRPr="005863A8">
        <w:rPr>
          <w:rFonts w:ascii="Times New Roman" w:eastAsia="Times New Roman" w:hAnsi="Times New Roman" w:cs="Times New Roman"/>
          <w:sz w:val="24"/>
          <w:szCs w:val="24"/>
          <w:lang w:eastAsia="ru-RU"/>
        </w:rPr>
        <w:t>. №290)</w:t>
      </w:r>
    </w:p>
    <w:p w:rsidR="00C01A0E" w:rsidRPr="00C01A0E" w:rsidRDefault="00C01A0E" w:rsidP="008B6588">
      <w:pPr>
        <w:autoSpaceDE w:val="0"/>
        <w:autoSpaceDN w:val="0"/>
        <w:adjustRightInd w:val="0"/>
        <w:spacing w:after="0" w:line="240" w:lineRule="auto"/>
        <w:rPr>
          <w:rFonts w:ascii="Times New Roman" w:eastAsia="Times New Roman" w:hAnsi="Times New Roman" w:cs="Times New Roman"/>
          <w:b/>
          <w:sz w:val="24"/>
          <w:szCs w:val="24"/>
          <w:lang w:eastAsia="ru-RU"/>
        </w:rPr>
      </w:pPr>
    </w:p>
    <w:p w:rsidR="00C01A0E" w:rsidRPr="00C01A0E" w:rsidRDefault="00C01A0E" w:rsidP="00EF019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01A0E">
        <w:rPr>
          <w:rFonts w:ascii="Times New Roman" w:eastAsia="Times New Roman" w:hAnsi="Times New Roman" w:cs="Times New Roman"/>
          <w:b/>
          <w:sz w:val="24"/>
          <w:szCs w:val="24"/>
          <w:lang w:eastAsia="ru-RU"/>
        </w:rPr>
        <w:t>Дома без одного вида благоустройства – отсутствует горячее водоснабжение.</w:t>
      </w:r>
    </w:p>
    <w:p w:rsidR="00EF019D" w:rsidRPr="00EF019D" w:rsidRDefault="00EF019D" w:rsidP="00EF01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019D" w:rsidRPr="00D22472" w:rsidRDefault="00EF019D" w:rsidP="00EF019D">
      <w:pPr>
        <w:suppressAutoHyphens/>
        <w:spacing w:after="200" w:line="240" w:lineRule="auto"/>
        <w:jc w:val="center"/>
        <w:rPr>
          <w:rFonts w:ascii="Times New Roman" w:eastAsia="Calibri" w:hAnsi="Times New Roman" w:cs="Times New Roman"/>
          <w:b/>
          <w:sz w:val="24"/>
          <w:szCs w:val="24"/>
          <w:lang w:eastAsia="ar-SA"/>
        </w:rPr>
      </w:pPr>
      <w:r w:rsidRPr="00EF019D">
        <w:rPr>
          <w:rFonts w:ascii="Times New Roman" w:eastAsia="Calibri" w:hAnsi="Times New Roman" w:cs="Times New Roman"/>
          <w:b/>
          <w:sz w:val="24"/>
          <w:szCs w:val="24"/>
          <w:lang w:eastAsia="ar-SA"/>
        </w:rPr>
        <w:t xml:space="preserve">Общая площадь жилых и нежилых помещений составляет </w:t>
      </w:r>
      <w:r w:rsidR="008B6588">
        <w:rPr>
          <w:rFonts w:ascii="Times New Roman" w:eastAsia="Calibri" w:hAnsi="Times New Roman" w:cs="Times New Roman"/>
          <w:b/>
          <w:sz w:val="24"/>
          <w:szCs w:val="24"/>
          <w:lang w:eastAsia="ar-SA"/>
        </w:rPr>
        <w:t>35 921,32</w:t>
      </w:r>
      <w:r w:rsidR="00D22472" w:rsidRPr="00D22472">
        <w:rPr>
          <w:rFonts w:ascii="Times New Roman" w:eastAsia="Calibri" w:hAnsi="Times New Roman" w:cs="Times New Roman"/>
          <w:b/>
          <w:sz w:val="24"/>
          <w:szCs w:val="24"/>
          <w:lang w:eastAsia="ar-SA"/>
        </w:rPr>
        <w:t xml:space="preserve"> </w:t>
      </w:r>
      <w:r w:rsidR="00D22472">
        <w:rPr>
          <w:rFonts w:ascii="Times New Roman" w:eastAsia="Calibri" w:hAnsi="Times New Roman" w:cs="Times New Roman"/>
          <w:b/>
          <w:sz w:val="24"/>
          <w:szCs w:val="24"/>
          <w:lang w:eastAsia="ar-SA"/>
        </w:rPr>
        <w:t>м</w:t>
      </w:r>
      <w:r w:rsidR="00D22472" w:rsidRPr="00D22472">
        <w:rPr>
          <w:rFonts w:ascii="Times New Roman" w:eastAsia="Calibri" w:hAnsi="Times New Roman" w:cs="Times New Roman"/>
          <w:b/>
          <w:sz w:val="24"/>
          <w:szCs w:val="24"/>
          <w:vertAlign w:val="superscript"/>
          <w:lang w:eastAsia="ar-SA"/>
        </w:rPr>
        <w:t>2</w:t>
      </w:r>
    </w:p>
    <w:tbl>
      <w:tblPr>
        <w:tblW w:w="10985" w:type="dxa"/>
        <w:tblInd w:w="-1096" w:type="dxa"/>
        <w:tblLook w:val="0000" w:firstRow="0" w:lastRow="0" w:firstColumn="0" w:lastColumn="0" w:noHBand="0" w:noVBand="0"/>
      </w:tblPr>
      <w:tblGrid>
        <w:gridCol w:w="4569"/>
        <w:gridCol w:w="2875"/>
        <w:gridCol w:w="1741"/>
        <w:gridCol w:w="1800"/>
      </w:tblGrid>
      <w:tr w:rsidR="00EF019D" w:rsidRPr="00EF019D" w:rsidTr="00632D38">
        <w:trPr>
          <w:trHeight w:val="1296"/>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b/>
                <w:bCs/>
                <w:lang w:eastAsia="ru-RU"/>
              </w:rPr>
            </w:pPr>
            <w:r w:rsidRPr="00EF019D">
              <w:rPr>
                <w:rFonts w:ascii="Times New Roman" w:eastAsia="Calibri" w:hAnsi="Times New Roman" w:cs="Times New Roman"/>
                <w:b/>
                <w:bCs/>
                <w:lang w:eastAsia="ru-RU"/>
              </w:rPr>
              <w:t>Наименование</w:t>
            </w:r>
            <w:r w:rsidRPr="00EF019D">
              <w:rPr>
                <w:rFonts w:ascii="Times New Roman" w:eastAsia="Calibri" w:hAnsi="Times New Roman" w:cs="Times New Roman"/>
                <w:b/>
                <w:bCs/>
                <w:lang w:eastAsia="ru-RU"/>
              </w:rPr>
              <w:br/>
              <w:t>работ и услуг</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b/>
                <w:bCs/>
                <w:lang w:eastAsia="ru-RU"/>
              </w:rPr>
            </w:pPr>
            <w:r w:rsidRPr="00EF019D">
              <w:rPr>
                <w:rFonts w:ascii="Times New Roman" w:eastAsia="Calibri" w:hAnsi="Times New Roman" w:cs="Times New Roman"/>
                <w:b/>
                <w:bCs/>
                <w:lang w:eastAsia="ru-RU"/>
              </w:rPr>
              <w:t>Периодичность выполнения работ</w:t>
            </w:r>
            <w:r w:rsidRPr="00EF019D">
              <w:rPr>
                <w:rFonts w:ascii="Times New Roman" w:eastAsia="Calibri" w:hAnsi="Times New Roman" w:cs="Times New Roman"/>
                <w:b/>
                <w:bCs/>
                <w:lang w:eastAsia="ru-RU"/>
              </w:rPr>
              <w:br/>
              <w:t>и оказания услуг</w:t>
            </w:r>
          </w:p>
        </w:tc>
        <w:tc>
          <w:tcPr>
            <w:tcW w:w="1741"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b/>
                <w:bCs/>
                <w:lang w:eastAsia="ru-RU"/>
              </w:rPr>
            </w:pPr>
            <w:r w:rsidRPr="00EF019D">
              <w:rPr>
                <w:rFonts w:ascii="Times New Roman" w:eastAsia="Calibri" w:hAnsi="Times New Roman" w:cs="Times New Roman"/>
                <w:b/>
                <w:bCs/>
                <w:lang w:eastAsia="ru-RU"/>
              </w:rPr>
              <w:t>Годовая плата* (рублей)</w:t>
            </w:r>
          </w:p>
          <w:p w:rsidR="00EF019D" w:rsidRPr="00EF019D" w:rsidRDefault="00EF019D" w:rsidP="00EF019D">
            <w:pPr>
              <w:spacing w:after="200" w:line="240" w:lineRule="auto"/>
              <w:jc w:val="center"/>
              <w:rPr>
                <w:rFonts w:ascii="Times New Roman" w:eastAsia="Calibri" w:hAnsi="Times New Roman" w:cs="Times New Roman"/>
                <w:b/>
                <w:bCs/>
                <w:lang w:eastAsia="ru-RU"/>
              </w:rPr>
            </w:pPr>
          </w:p>
        </w:tc>
        <w:tc>
          <w:tcPr>
            <w:tcW w:w="1800"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b/>
                <w:bCs/>
                <w:lang w:eastAsia="ru-RU"/>
              </w:rPr>
            </w:pPr>
            <w:r w:rsidRPr="00EF019D">
              <w:rPr>
                <w:rFonts w:ascii="Times New Roman" w:eastAsia="Calibri" w:hAnsi="Times New Roman" w:cs="Times New Roman"/>
                <w:b/>
                <w:lang w:eastAsia="ru-RU"/>
              </w:rPr>
              <w:t>Стоимость*</w:t>
            </w:r>
            <w:r w:rsidRPr="00EF019D">
              <w:rPr>
                <w:rFonts w:ascii="Times New Roman" w:eastAsia="Calibri" w:hAnsi="Times New Roman" w:cs="Times New Roman"/>
                <w:b/>
                <w:lang w:eastAsia="ru-RU"/>
              </w:rPr>
              <w:br/>
              <w:t xml:space="preserve">на </w:t>
            </w:r>
            <w:smartTag w:uri="urn:schemas-microsoft-com:office:smarttags" w:element="metricconverter">
              <w:smartTagPr>
                <w:attr w:name="ProductID" w:val="1 кв. метр"/>
              </w:smartTagPr>
              <w:r w:rsidRPr="00EF019D">
                <w:rPr>
                  <w:rFonts w:ascii="Times New Roman" w:eastAsia="Calibri" w:hAnsi="Times New Roman" w:cs="Times New Roman"/>
                  <w:b/>
                  <w:lang w:eastAsia="ru-RU"/>
                </w:rPr>
                <w:t>1 кв. метр</w:t>
              </w:r>
            </w:smartTag>
            <w:r w:rsidRPr="00EF019D">
              <w:rPr>
                <w:rFonts w:ascii="Times New Roman" w:eastAsia="Calibri" w:hAnsi="Times New Roman" w:cs="Times New Roman"/>
                <w:b/>
                <w:lang w:eastAsia="ru-RU"/>
              </w:rPr>
              <w:t xml:space="preserve"> общей площади (рублей</w:t>
            </w:r>
            <w:r w:rsidRPr="00EF019D">
              <w:rPr>
                <w:rFonts w:ascii="Times New Roman" w:eastAsia="Calibri" w:hAnsi="Times New Roman" w:cs="Times New Roman"/>
                <w:b/>
                <w:lang w:eastAsia="ru-RU"/>
              </w:rPr>
              <w:br/>
              <w:t>в месяц)</w:t>
            </w:r>
          </w:p>
        </w:tc>
      </w:tr>
      <w:tr w:rsidR="00EF019D" w:rsidRPr="00EF019D" w:rsidTr="00632D38">
        <w:trPr>
          <w:trHeight w:val="1043"/>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b/>
                <w:bCs/>
                <w:sz w:val="20"/>
                <w:szCs w:val="20"/>
                <w:lang w:eastAsia="ru-RU"/>
              </w:rPr>
            </w:pPr>
            <w:smartTag w:uri="urn:schemas-microsoft-com:office:smarttags" w:element="place">
              <w:r w:rsidRPr="00EF019D">
                <w:rPr>
                  <w:rFonts w:ascii="Times New Roman" w:eastAsia="Calibri" w:hAnsi="Times New Roman" w:cs="Times New Roman"/>
                  <w:b/>
                  <w:bCs/>
                  <w:sz w:val="20"/>
                  <w:szCs w:val="20"/>
                  <w:lang w:val="en-US" w:eastAsia="ru-RU"/>
                </w:rPr>
                <w:t>I</w:t>
              </w:r>
              <w:r w:rsidRPr="00EF019D">
                <w:rPr>
                  <w:rFonts w:ascii="Times New Roman" w:eastAsia="Calibri" w:hAnsi="Times New Roman" w:cs="Times New Roman"/>
                  <w:b/>
                  <w:bCs/>
                  <w:sz w:val="20"/>
                  <w:szCs w:val="20"/>
                  <w:lang w:eastAsia="ru-RU"/>
                </w:rPr>
                <w:t>.</w:t>
              </w:r>
            </w:smartTag>
            <w:r w:rsidRPr="00EF019D">
              <w:rPr>
                <w:rFonts w:ascii="Times New Roman" w:eastAsia="Calibri" w:hAnsi="Times New Roman" w:cs="Times New Roman"/>
                <w:b/>
                <w:bCs/>
                <w:sz w:val="20"/>
                <w:szCs w:val="20"/>
                <w:lang w:eastAsia="ru-RU"/>
              </w:rPr>
              <w:t xml:space="preserve"> Работы по содержанию общего имущества в многоквартирном доме всего:</w:t>
            </w:r>
            <w:r w:rsidRPr="00EF019D">
              <w:rPr>
                <w:rFonts w:ascii="Times New Roman" w:eastAsia="Calibri" w:hAnsi="Times New Roman" w:cs="Times New Roman"/>
                <w:b/>
                <w:bCs/>
                <w:sz w:val="10"/>
                <w:szCs w:val="10"/>
                <w:lang w:eastAsia="ru-RU"/>
              </w:rPr>
              <w:br/>
            </w:r>
            <w:r w:rsidRPr="00EF019D">
              <w:rPr>
                <w:rFonts w:ascii="Times New Roman" w:eastAsia="Calibri" w:hAnsi="Times New Roman" w:cs="Times New Roman"/>
                <w:b/>
                <w:bCs/>
                <w:sz w:val="20"/>
                <w:szCs w:val="20"/>
                <w:lang w:eastAsia="ru-RU"/>
              </w:rPr>
              <w:t>(п. 1 + 2 + 3 + 4 + 5 + 6 + 7 + 8 + 9 + 10 + 11 + 12 + 13 + 14 + 15 + 16 + 17 + 18+19+20+21) в том числе:</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xml:space="preserve">В зависимости от вида работ </w:t>
            </w:r>
            <w:r w:rsidRPr="00EF019D">
              <w:rPr>
                <w:rFonts w:ascii="Times New Roman" w:eastAsia="Calibri" w:hAnsi="Times New Roman" w:cs="Times New Roman"/>
                <w:sz w:val="20"/>
                <w:szCs w:val="20"/>
                <w:lang w:eastAsia="ru-RU"/>
              </w:rPr>
              <w:br/>
              <w:t>(см. ниже):</w:t>
            </w:r>
          </w:p>
        </w:tc>
        <w:tc>
          <w:tcPr>
            <w:tcW w:w="1741" w:type="dxa"/>
            <w:tcBorders>
              <w:top w:val="single" w:sz="4" w:space="0" w:color="auto"/>
              <w:left w:val="single" w:sz="4" w:space="0" w:color="auto"/>
              <w:bottom w:val="single" w:sz="4" w:space="0" w:color="auto"/>
              <w:right w:val="single" w:sz="4" w:space="0" w:color="auto"/>
            </w:tcBorders>
            <w:noWrap/>
            <w:vAlign w:val="center"/>
          </w:tcPr>
          <w:p w:rsidR="00EF019D" w:rsidRPr="00EF019D" w:rsidRDefault="00220AD7" w:rsidP="00EF019D">
            <w:pPr>
              <w:spacing w:after="20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6 133 924,60</w:t>
            </w:r>
          </w:p>
        </w:tc>
        <w:tc>
          <w:tcPr>
            <w:tcW w:w="1800" w:type="dxa"/>
            <w:tcBorders>
              <w:top w:val="single" w:sz="4" w:space="0" w:color="auto"/>
              <w:left w:val="single" w:sz="4" w:space="0" w:color="auto"/>
              <w:bottom w:val="single" w:sz="4" w:space="0" w:color="auto"/>
              <w:right w:val="single" w:sz="4" w:space="0" w:color="auto"/>
            </w:tcBorders>
            <w:vAlign w:val="center"/>
          </w:tcPr>
          <w:p w:rsidR="00EF019D" w:rsidRPr="00EF019D" w:rsidRDefault="00220AD7" w:rsidP="00EF019D">
            <w:pPr>
              <w:spacing w:after="20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14,23</w:t>
            </w:r>
          </w:p>
        </w:tc>
      </w:tr>
      <w:tr w:rsidR="00EF019D" w:rsidRPr="00EF019D" w:rsidTr="00632D38">
        <w:trPr>
          <w:trHeight w:val="636"/>
        </w:trPr>
        <w:tc>
          <w:tcPr>
            <w:tcW w:w="4569" w:type="dxa"/>
            <w:tcBorders>
              <w:top w:val="single" w:sz="4" w:space="0" w:color="auto"/>
              <w:left w:val="single" w:sz="4" w:space="0" w:color="auto"/>
              <w:bottom w:val="single" w:sz="4" w:space="0" w:color="auto"/>
              <w:right w:val="single" w:sz="4" w:space="0" w:color="auto"/>
            </w:tcBorders>
          </w:tcPr>
          <w:p w:rsidR="00EF019D" w:rsidRPr="00EF019D" w:rsidRDefault="00EF019D" w:rsidP="00EF019D">
            <w:pPr>
              <w:suppressAutoHyphens/>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 xml:space="preserve">  1. Работы, выполняемые в отношении фундаментов:  </w:t>
            </w:r>
            <w:r w:rsidRPr="00EF019D">
              <w:rPr>
                <w:rFonts w:ascii="Times New Roman" w:eastAsia="Calibri" w:hAnsi="Times New Roman" w:cs="Times New Roman"/>
                <w:sz w:val="20"/>
                <w:szCs w:val="20"/>
                <w:lang w:eastAsia="ru-RU"/>
              </w:rPr>
              <w:t xml:space="preserve"> </w:t>
            </w:r>
          </w:p>
        </w:tc>
        <w:tc>
          <w:tcPr>
            <w:tcW w:w="2875" w:type="dxa"/>
            <w:vMerge w:val="restart"/>
            <w:tcBorders>
              <w:top w:val="single" w:sz="4" w:space="0" w:color="auto"/>
              <w:left w:val="nil"/>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2 раза в год</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tc>
        <w:tc>
          <w:tcPr>
            <w:tcW w:w="1741" w:type="dxa"/>
            <w:vMerge w:val="restart"/>
            <w:tcBorders>
              <w:top w:val="single" w:sz="4" w:space="0" w:color="auto"/>
              <w:left w:val="single" w:sz="4" w:space="0" w:color="auto"/>
              <w:bottom w:val="single" w:sz="4" w:space="0" w:color="000000"/>
              <w:right w:val="single" w:sz="4" w:space="0" w:color="auto"/>
            </w:tcBorders>
            <w:noWrap/>
            <w:vAlign w:val="center"/>
          </w:tcPr>
          <w:p w:rsidR="00EF019D" w:rsidRPr="00EF019D" w:rsidRDefault="00EF019D" w:rsidP="00EF019D">
            <w:pPr>
              <w:suppressAutoHyphens/>
              <w:spacing w:after="200" w:line="240" w:lineRule="auto"/>
              <w:jc w:val="center"/>
              <w:rPr>
                <w:rFonts w:ascii="Times New Roman" w:eastAsia="Calibri" w:hAnsi="Times New Roman" w:cs="Times New Roman"/>
                <w:b/>
                <w:bCs/>
                <w:lang w:eastAsia="ru-RU"/>
              </w:rPr>
            </w:pPr>
          </w:p>
        </w:tc>
        <w:tc>
          <w:tcPr>
            <w:tcW w:w="1800" w:type="dxa"/>
            <w:vMerge w:val="restart"/>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b/>
                <w:bCs/>
                <w:lang w:eastAsia="ru-RU"/>
              </w:rPr>
            </w:pPr>
          </w:p>
        </w:tc>
      </w:tr>
      <w:tr w:rsidR="00EF019D" w:rsidRPr="00EF019D" w:rsidTr="00632D38">
        <w:trPr>
          <w:trHeight w:val="732"/>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соответствия параметров вертикальной планировки территории вокруг здания проектным параметрам;</w:t>
            </w:r>
          </w:p>
        </w:tc>
        <w:tc>
          <w:tcPr>
            <w:tcW w:w="2875" w:type="dxa"/>
            <w:vMerge/>
            <w:tcBorders>
              <w:left w:val="nil"/>
              <w:right w:val="single" w:sz="4" w:space="0" w:color="auto"/>
            </w:tcBorders>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639"/>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технического состояния видимых частей конструкций с выявлением:</w:t>
            </w:r>
          </w:p>
        </w:tc>
        <w:tc>
          <w:tcPr>
            <w:tcW w:w="2875" w:type="dxa"/>
            <w:vMerge/>
            <w:tcBorders>
              <w:left w:val="nil"/>
              <w:right w:val="single" w:sz="4" w:space="0" w:color="auto"/>
            </w:tcBorders>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421"/>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признаков неравномерных осадок фундаментов;</w:t>
            </w:r>
          </w:p>
        </w:tc>
        <w:tc>
          <w:tcPr>
            <w:tcW w:w="2875" w:type="dxa"/>
            <w:vMerge/>
            <w:tcBorders>
              <w:left w:val="nil"/>
              <w:right w:val="single" w:sz="4" w:space="0" w:color="auto"/>
            </w:tcBorders>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98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lastRenderedPageBreak/>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875" w:type="dxa"/>
            <w:vMerge/>
            <w:tcBorders>
              <w:left w:val="nil"/>
              <w:right w:val="single" w:sz="4" w:space="0" w:color="auto"/>
            </w:tcBorders>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405"/>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875" w:type="dxa"/>
            <w:vMerge/>
            <w:tcBorders>
              <w:left w:val="nil"/>
              <w:right w:val="single" w:sz="4" w:space="0" w:color="auto"/>
            </w:tcBorders>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559"/>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xml:space="preserve">проверка состояния гидроизоляции фундаментов и систем водоотвода фундамента. </w:t>
            </w:r>
          </w:p>
        </w:tc>
        <w:tc>
          <w:tcPr>
            <w:tcW w:w="2875" w:type="dxa"/>
            <w:vMerge/>
            <w:tcBorders>
              <w:left w:val="nil"/>
              <w:bottom w:val="single" w:sz="4" w:space="0" w:color="auto"/>
              <w:right w:val="single" w:sz="4" w:space="0" w:color="auto"/>
            </w:tcBorders>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51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 xml:space="preserve">  2. Работы, выполняемые в здание с подвалом:</w:t>
            </w:r>
          </w:p>
        </w:tc>
        <w:tc>
          <w:tcPr>
            <w:tcW w:w="2875" w:type="dxa"/>
            <w:tcBorders>
              <w:top w:val="single" w:sz="4" w:space="0" w:color="auto"/>
              <w:left w:val="nil"/>
              <w:bottom w:val="single" w:sz="4" w:space="0" w:color="auto"/>
              <w:right w:val="single" w:sz="4" w:space="0" w:color="auto"/>
            </w:tcBorders>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xml:space="preserve">В зависимости от вида работ </w:t>
            </w:r>
            <w:r w:rsidRPr="00EF019D">
              <w:rPr>
                <w:rFonts w:ascii="Times New Roman" w:eastAsia="Calibri" w:hAnsi="Times New Roman" w:cs="Times New Roman"/>
                <w:sz w:val="20"/>
                <w:szCs w:val="20"/>
                <w:lang w:eastAsia="ru-RU"/>
              </w:rPr>
              <w:br/>
              <w:t>(см. ниже): </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893"/>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2 раза в год</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543"/>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Не реже 1 раза в месяц</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70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xml:space="preserve">контроль за состоянием дверей подвалов и технических подполий, запорных устройств на них. </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Постоянно</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54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3. Работы, выполняемые для надлежащего содержания стен многоквартирного дома:</w:t>
            </w:r>
          </w:p>
        </w:tc>
        <w:tc>
          <w:tcPr>
            <w:tcW w:w="2875" w:type="dxa"/>
            <w:vMerge w:val="restart"/>
            <w:tcBorders>
              <w:top w:val="single" w:sz="4" w:space="0" w:color="auto"/>
              <w:left w:val="nil"/>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2 раза в год</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71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537"/>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монолитным железобетонным безбалочным;</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986"/>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875" w:type="dxa"/>
            <w:vMerge/>
            <w:tcBorders>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986"/>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xml:space="preserve">в случае выявления повреждений и нарушений - составление плана мероприятий по инструментальному обследованию стен, </w:t>
            </w:r>
            <w:r w:rsidRPr="00EF019D">
              <w:rPr>
                <w:rFonts w:ascii="Times New Roman" w:eastAsia="Calibri" w:hAnsi="Times New Roman" w:cs="Times New Roman"/>
                <w:sz w:val="20"/>
                <w:szCs w:val="20"/>
                <w:lang w:eastAsia="ru-RU"/>
              </w:rPr>
              <w:lastRenderedPageBreak/>
              <w:t>восстановлению проектных условий их эксплуатации и его выполнение.</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lastRenderedPageBreak/>
              <w:t>После выявления - незамедлительно</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81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lastRenderedPageBreak/>
              <w:t>4. Работы, выполняемые в целях надлежащего содержания перекрытий и покрытий многоквартирного дома:</w:t>
            </w:r>
          </w:p>
        </w:tc>
        <w:tc>
          <w:tcPr>
            <w:tcW w:w="2875" w:type="dxa"/>
            <w:vMerge w:val="restart"/>
            <w:tcBorders>
              <w:top w:val="single" w:sz="4" w:space="0" w:color="auto"/>
              <w:left w:val="nil"/>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2 раза в год</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857"/>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537"/>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2119"/>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843"/>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2875" w:type="dxa"/>
            <w:vMerge/>
            <w:tcBorders>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984"/>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После выявления - незамедлительно</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736"/>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5. Работы, выполняемые в целях надлежащего содержания крыши многоквартирного дома:</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127"/>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кровли на отсутствие протечек;</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Не реже 2 раз в год, а также  по обращениям о необходимости дополнительных осмотров</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83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молниезащитных устройств, заземления мачт и другого оборудования, расположенного на крыше;</w:t>
            </w:r>
          </w:p>
        </w:tc>
        <w:tc>
          <w:tcPr>
            <w:tcW w:w="2875" w:type="dxa"/>
            <w:vMerge w:val="restart"/>
            <w:tcBorders>
              <w:top w:val="single" w:sz="4" w:space="0" w:color="auto"/>
              <w:left w:val="nil"/>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Не реже 2 раз в год, если другое не предусмотрено договором.</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lastRenderedPageBreak/>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693"/>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277"/>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lastRenderedPageBreak/>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544"/>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lastRenderedPageBreak/>
              <w:t>проверка температурно-влажностного режима и воздухообмена на чердаке;</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566"/>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контроль состояния оборудования или устройств, предотвращающих образование наледи и сосулек;</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411"/>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843"/>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54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и при необходимости очистка кровли от скопления снега и наледи;</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148"/>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875" w:type="dxa"/>
            <w:vMerge/>
            <w:tcBorders>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51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при выявлении нарушений, приводящих к протечкам.</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Устранение протечки в течение  1 сут.</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746"/>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 остальных случаях - разработка плана восстановительных работ (при необходимости), проведение восстановительных работ.</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Незамедлительно</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544"/>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6. Работы, выполняемые в целях надлежащего содержания лестниц многоквартирного дома:</w:t>
            </w:r>
          </w:p>
        </w:tc>
        <w:tc>
          <w:tcPr>
            <w:tcW w:w="2875" w:type="dxa"/>
            <w:vMerge w:val="restart"/>
            <w:tcBorders>
              <w:top w:val="single" w:sz="4" w:space="0" w:color="auto"/>
              <w:left w:val="nil"/>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Не реже 2 раз в год</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Незамедлительно</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694"/>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выявление деформации и повреждений в несущих конструкциях, надежности крепления ограждений, выбоин и сколов в ступенях;</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271"/>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992"/>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2875" w:type="dxa"/>
            <w:vMerge/>
            <w:tcBorders>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695"/>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7. Работы, выполняемые в целях надлежащего содержания фасадов многоквартирного дома:</w:t>
            </w:r>
          </w:p>
        </w:tc>
        <w:tc>
          <w:tcPr>
            <w:tcW w:w="2875" w:type="dxa"/>
            <w:vMerge w:val="restart"/>
            <w:tcBorders>
              <w:top w:val="single" w:sz="4" w:space="0" w:color="auto"/>
              <w:left w:val="nil"/>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Не реже 2 раз в год</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lastRenderedPageBreak/>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974"/>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lastRenderedPageBreak/>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78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lastRenderedPageBreak/>
              <w:t>контроль состояния и работоспособности подсветки информационных знаков, входов в подъезды (домовые знаки и т.д.);</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056"/>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688"/>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982"/>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875" w:type="dxa"/>
            <w:vMerge/>
            <w:tcBorders>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124"/>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75" w:type="dxa"/>
            <w:tcBorders>
              <w:top w:val="single" w:sz="4" w:space="0" w:color="auto"/>
              <w:left w:val="nil"/>
              <w:bottom w:val="single" w:sz="4" w:space="0" w:color="auto"/>
              <w:right w:val="single" w:sz="4" w:space="0" w:color="000000"/>
            </w:tcBorders>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Устранение в течение суток, при необходимости, с немедленным ограждением опасной зоны</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81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8. Работы, выполняемые в целях надлежащего содержания перегородок в многоквартирном доме:</w:t>
            </w:r>
          </w:p>
        </w:tc>
        <w:tc>
          <w:tcPr>
            <w:tcW w:w="2875" w:type="dxa"/>
            <w:vMerge w:val="restart"/>
            <w:tcBorders>
              <w:top w:val="single" w:sz="4" w:space="0" w:color="auto"/>
              <w:left w:val="nil"/>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Не реже 2 раз в год</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694"/>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39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звукоизоляции и огнезащиты;</w:t>
            </w:r>
          </w:p>
        </w:tc>
        <w:tc>
          <w:tcPr>
            <w:tcW w:w="2875" w:type="dxa"/>
            <w:vMerge/>
            <w:tcBorders>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00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Незамедлительно</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84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9. Работы, выполняемые в целях надлежащего содержания внутренней отделки многоквартирного дома:</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Не реже 2 раз в год</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551"/>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Незамедлительно</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992"/>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10. Работы, выполняемые в целях надлежащего содержания полов помещений, относящихся к общему имуществу в многоквартирном доме:</w:t>
            </w:r>
          </w:p>
        </w:tc>
        <w:tc>
          <w:tcPr>
            <w:tcW w:w="2875" w:type="dxa"/>
            <w:vMerge w:val="restart"/>
            <w:tcBorders>
              <w:top w:val="single" w:sz="4" w:space="0" w:color="auto"/>
              <w:left w:val="nil"/>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Не реже 2 раз в год</w:t>
            </w:r>
          </w:p>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837"/>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lastRenderedPageBreak/>
              <w:t>проверка состояния основания, поверхностного слоя и работоспособности системы вентиляции (для деревянных полов);</w:t>
            </w:r>
          </w:p>
        </w:tc>
        <w:tc>
          <w:tcPr>
            <w:tcW w:w="2875" w:type="dxa"/>
            <w:vMerge/>
            <w:tcBorders>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99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Незамедлительно</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976"/>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75" w:type="dxa"/>
            <w:vMerge w:val="restart"/>
            <w:tcBorders>
              <w:top w:val="single" w:sz="4" w:space="0" w:color="auto"/>
              <w:left w:val="nil"/>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Не реже 2 раз в год</w:t>
            </w:r>
          </w:p>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401"/>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875" w:type="dxa"/>
            <w:vMerge/>
            <w:tcBorders>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265"/>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xml:space="preserve">Зима - в течение 1 сут.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Лето - в течение 3 сут.</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855"/>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12. Работы, выполняемые в целях надлежащего содержания систем вентиляции и дымоудаления многоквартирного дома:</w:t>
            </w:r>
          </w:p>
        </w:tc>
        <w:tc>
          <w:tcPr>
            <w:tcW w:w="2875" w:type="dxa"/>
            <w:vMerge w:val="restart"/>
            <w:tcBorders>
              <w:top w:val="single" w:sz="4" w:space="0" w:color="auto"/>
              <w:left w:val="nil"/>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Не реже 2 раз в год</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982"/>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84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контроль состояния, выявление и устранение причин недопустимых вибраций и шума при работе вентиляционной установки;</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54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утепления теплых чердаков, плотности закрытия входов на них;</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427"/>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555"/>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исправности, техническое обслуживание и ремонт оборудования системы холодоснабжения;</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549"/>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контроль и обеспечение исправного состояния систем автоматического дымоудаления;</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445"/>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сезонное открытие и закрытие калорифера со стороны подвода воздуха;</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064"/>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lastRenderedPageBreak/>
              <w:t>контроль состояния и восстановление антикоррозионной окраски металлических вытяжных каналов, труб, поддонов и дефлекторов;</w:t>
            </w:r>
          </w:p>
        </w:tc>
        <w:tc>
          <w:tcPr>
            <w:tcW w:w="2875" w:type="dxa"/>
            <w:vMerge/>
            <w:tcBorders>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41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Устранение в течение суток, при необходимости прекращение эксплуатации до исправления, с немедленным ограждением опасной зоны – при необходимости.</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841"/>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13. Работы, выполняемые в целях надлежащего содержания индивидуальных тепловых пунктов в многоквартирных домах:</w:t>
            </w:r>
          </w:p>
        </w:tc>
        <w:tc>
          <w:tcPr>
            <w:tcW w:w="2875" w:type="dxa"/>
            <w:vMerge w:val="restart"/>
            <w:tcBorders>
              <w:top w:val="single" w:sz="4" w:space="0" w:color="auto"/>
              <w:left w:val="nil"/>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Не реже 2 раз в год, а также в соответствии с действующим законодательством</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992"/>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256"/>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569"/>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гидравлические и тепловые испытания оборудования индивидуальных тепловых пунктов;</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821"/>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работы по очистке теплообменного оборудования для удаления накипно-коррозионных отложений;</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671"/>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75" w:type="dxa"/>
            <w:vMerge/>
            <w:tcBorders>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272"/>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14. Общие работы, выполняемые для надлежащего содержания систем водоснабжения (холодного и горячего), отопления и водоотведения в многоквартирном доме:</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28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Неисправности аварийного порядка – немедленно.</w:t>
            </w:r>
            <w:r w:rsidRPr="00EF019D">
              <w:rPr>
                <w:rFonts w:ascii="Times New Roman" w:eastAsia="Calibri" w:hAnsi="Times New Roman" w:cs="Times New Roman"/>
                <w:sz w:val="20"/>
                <w:szCs w:val="20"/>
                <w:lang w:eastAsia="ru-RU"/>
              </w:rPr>
              <w:br/>
              <w:t>Поверка приборов – по срокам эксплуатации.</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258"/>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875" w:type="dxa"/>
            <w:vMerge w:val="restart"/>
            <w:tcBorders>
              <w:top w:val="single" w:sz="4" w:space="0" w:color="auto"/>
              <w:left w:val="nil"/>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Постоянно</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85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lastRenderedPageBreak/>
              <w:t>контроль состояния и замена неисправных контрольно-измерительных приборов (манометров, термометров и т.п.);</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088"/>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875" w:type="dxa"/>
            <w:vMerge/>
            <w:tcBorders>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035"/>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контроль состояния и восстановление герметичности участков трубопроводов и соединительных элементов в случае их разгерметизации;</w:t>
            </w:r>
          </w:p>
        </w:tc>
        <w:tc>
          <w:tcPr>
            <w:tcW w:w="2875" w:type="dxa"/>
            <w:vMerge w:val="restart"/>
            <w:tcBorders>
              <w:top w:val="single" w:sz="4" w:space="0" w:color="auto"/>
              <w:left w:val="nil"/>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Незамедлительно</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137"/>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200" w:firstLine="4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852"/>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73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промывка участков водопровода после выполнения ремонтно-строительных работ на водопроводе;</w:t>
            </w:r>
          </w:p>
        </w:tc>
        <w:tc>
          <w:tcPr>
            <w:tcW w:w="2875" w:type="dxa"/>
            <w:vMerge/>
            <w:tcBorders>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97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15. Работы, выполняемые в целях надлежащего содержания систем теплоснабжения (отопление, горячее водоснабжение) в многоквартирном доме:</w:t>
            </w:r>
          </w:p>
        </w:tc>
        <w:tc>
          <w:tcPr>
            <w:tcW w:w="2875" w:type="dxa"/>
            <w:vMerge w:val="restart"/>
            <w:tcBorders>
              <w:top w:val="single" w:sz="4" w:space="0" w:color="auto"/>
              <w:left w:val="nil"/>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 соответствии с действующим законодательством</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972"/>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549"/>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проведение пробных пусконаладочных работ (пробные топки);</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33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удаление воздуха из системы отопления;</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28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промывка централизованных систем теплоснабжения для удаления накипно-коррозионных отложений.</w:t>
            </w:r>
          </w:p>
        </w:tc>
        <w:tc>
          <w:tcPr>
            <w:tcW w:w="2875" w:type="dxa"/>
            <w:vMerge/>
            <w:tcBorders>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272"/>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16.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75" w:type="dxa"/>
            <w:vMerge w:val="restart"/>
            <w:tcBorders>
              <w:top w:val="single" w:sz="4" w:space="0" w:color="auto"/>
              <w:left w:val="nil"/>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 соответствии с действующим законодательством, но не реже 2 раз в год</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263"/>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572"/>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проверка и обеспечение работоспособности устройств защитного отключения;</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2254"/>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lastRenderedPageBreak/>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784"/>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2875" w:type="dxa"/>
            <w:vMerge/>
            <w:tcBorders>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2128"/>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17.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 соответствии с действующим законодательством, но не реже 2 раз в год</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393"/>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Постоянно</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2407"/>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sz w:val="20"/>
                <w:szCs w:val="20"/>
                <w:lang w:eastAsia="ru-RU"/>
              </w:rPr>
            </w:pPr>
          </w:p>
          <w:p w:rsidR="00EF019D" w:rsidRPr="00EF019D" w:rsidRDefault="00EF019D" w:rsidP="00EF019D">
            <w:pPr>
              <w:suppressAutoHyphens/>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19. Работы по содержанию помещений, входящих в состав общего имущества в многоквартирном доме:</w:t>
            </w:r>
          </w:p>
        </w:tc>
        <w:tc>
          <w:tcPr>
            <w:tcW w:w="2875" w:type="dxa"/>
            <w:vMerge w:val="restart"/>
            <w:tcBorders>
              <w:top w:val="single" w:sz="4" w:space="0" w:color="auto"/>
              <w:left w:val="nil"/>
              <w:bottom w:val="nil"/>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Сухая -  не реже 2 раз в 5 дней;</w:t>
            </w:r>
            <w:r w:rsidRPr="00EF019D">
              <w:rPr>
                <w:rFonts w:ascii="Times New Roman" w:eastAsia="Calibri" w:hAnsi="Times New Roman" w:cs="Times New Roman"/>
                <w:sz w:val="20"/>
                <w:szCs w:val="20"/>
                <w:lang w:eastAsia="ru-RU"/>
              </w:rPr>
              <w:br/>
              <w:t>Влажная – не реже 2 раз в месяц;</w:t>
            </w:r>
            <w:r w:rsidRPr="00EF019D">
              <w:rPr>
                <w:rFonts w:ascii="Times New Roman" w:eastAsia="Calibri" w:hAnsi="Times New Roman" w:cs="Times New Roman"/>
                <w:sz w:val="20"/>
                <w:szCs w:val="20"/>
                <w:lang w:eastAsia="ru-RU"/>
              </w:rPr>
              <w:br/>
              <w:t>Стен, окон, приборов отопления – не реже 2 раз в год</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tc>
        <w:tc>
          <w:tcPr>
            <w:tcW w:w="1741" w:type="dxa"/>
            <w:vMerge w:val="restart"/>
            <w:tcBorders>
              <w:top w:val="single" w:sz="4" w:space="0" w:color="auto"/>
              <w:left w:val="nil"/>
              <w:bottom w:val="nil"/>
              <w:right w:val="single" w:sz="4" w:space="0" w:color="auto"/>
            </w:tcBorders>
            <w:noWrap/>
            <w:vAlign w:val="center"/>
          </w:tcPr>
          <w:p w:rsidR="00EF019D" w:rsidRPr="00EF019D" w:rsidRDefault="00EF019D" w:rsidP="00EF019D">
            <w:pPr>
              <w:spacing w:after="200" w:line="240" w:lineRule="auto"/>
              <w:jc w:val="center"/>
              <w:rPr>
                <w:rFonts w:ascii="Times New Roman" w:eastAsia="Calibri" w:hAnsi="Times New Roman" w:cs="Times New Roman"/>
                <w:b/>
                <w:bCs/>
                <w:highlight w:val="yellow"/>
                <w:lang w:eastAsia="ru-RU"/>
              </w:rPr>
            </w:pPr>
          </w:p>
        </w:tc>
        <w:tc>
          <w:tcPr>
            <w:tcW w:w="1800" w:type="dxa"/>
            <w:vMerge w:val="restart"/>
            <w:tcBorders>
              <w:top w:val="single" w:sz="4" w:space="0" w:color="auto"/>
              <w:left w:val="nil"/>
              <w:bottom w:val="nil"/>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b/>
                <w:bCs/>
                <w:highlight w:val="yellow"/>
                <w:lang w:eastAsia="ru-RU"/>
              </w:rPr>
            </w:pPr>
          </w:p>
        </w:tc>
      </w:tr>
      <w:tr w:rsidR="00EF019D" w:rsidRPr="00EF019D" w:rsidTr="00632D38">
        <w:trPr>
          <w:trHeight w:val="1035"/>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left w:val="nil"/>
              <w:right w:val="single" w:sz="4" w:space="0" w:color="auto"/>
            </w:tcBorders>
            <w:noWrap/>
            <w:vAlign w:val="bottom"/>
          </w:tcPr>
          <w:p w:rsidR="00EF019D" w:rsidRPr="00EF019D" w:rsidRDefault="00EF019D" w:rsidP="00EF019D">
            <w:pPr>
              <w:spacing w:after="200" w:line="240" w:lineRule="auto"/>
              <w:jc w:val="center"/>
              <w:rPr>
                <w:rFonts w:ascii="Times New Roman" w:eastAsia="Calibri" w:hAnsi="Times New Roman" w:cs="Times New Roman"/>
                <w:lang w:eastAsia="ru-RU"/>
              </w:rPr>
            </w:pPr>
          </w:p>
        </w:tc>
        <w:tc>
          <w:tcPr>
            <w:tcW w:w="1800" w:type="dxa"/>
            <w:vMerge/>
            <w:tcBorders>
              <w:left w:val="nil"/>
              <w:right w:val="single" w:sz="4" w:space="0" w:color="auto"/>
            </w:tcBorders>
            <w:vAlign w:val="bottom"/>
          </w:tcPr>
          <w:p w:rsidR="00EF019D" w:rsidRPr="00EF019D" w:rsidRDefault="00EF019D" w:rsidP="00EF019D">
            <w:pPr>
              <w:suppressAutoHyphens/>
              <w:spacing w:after="200" w:line="240" w:lineRule="auto"/>
              <w:jc w:val="center"/>
              <w:rPr>
                <w:rFonts w:ascii="Times New Roman" w:eastAsia="Calibri" w:hAnsi="Times New Roman" w:cs="Times New Roman"/>
                <w:lang w:eastAsia="ru-RU"/>
              </w:rPr>
            </w:pPr>
          </w:p>
        </w:tc>
      </w:tr>
      <w:tr w:rsidR="00EF019D" w:rsidRPr="00EF019D" w:rsidTr="00632D38">
        <w:trPr>
          <w:trHeight w:val="1193"/>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left w:val="nil"/>
              <w:right w:val="single" w:sz="4" w:space="0" w:color="auto"/>
            </w:tcBorders>
            <w:noWrap/>
            <w:vAlign w:val="bottom"/>
          </w:tcPr>
          <w:p w:rsidR="00EF019D" w:rsidRPr="00EF019D" w:rsidRDefault="00EF019D" w:rsidP="00EF019D">
            <w:pPr>
              <w:spacing w:after="200" w:line="240" w:lineRule="auto"/>
              <w:jc w:val="center"/>
              <w:rPr>
                <w:rFonts w:ascii="Times New Roman" w:eastAsia="Calibri" w:hAnsi="Times New Roman" w:cs="Times New Roman"/>
                <w:lang w:eastAsia="ru-RU"/>
              </w:rPr>
            </w:pPr>
          </w:p>
        </w:tc>
        <w:tc>
          <w:tcPr>
            <w:tcW w:w="1800" w:type="dxa"/>
            <w:vMerge/>
            <w:tcBorders>
              <w:left w:val="nil"/>
              <w:right w:val="single" w:sz="4" w:space="0" w:color="auto"/>
            </w:tcBorders>
            <w:vAlign w:val="bottom"/>
          </w:tcPr>
          <w:p w:rsidR="00EF019D" w:rsidRPr="00EF019D" w:rsidRDefault="00EF019D" w:rsidP="00EF019D">
            <w:pPr>
              <w:suppressAutoHyphens/>
              <w:spacing w:after="200" w:line="240" w:lineRule="auto"/>
              <w:ind w:left="27"/>
              <w:jc w:val="center"/>
              <w:rPr>
                <w:rFonts w:ascii="Times New Roman" w:eastAsia="Calibri" w:hAnsi="Times New Roman" w:cs="Times New Roman"/>
                <w:lang w:eastAsia="ru-RU"/>
              </w:rPr>
            </w:pPr>
          </w:p>
        </w:tc>
      </w:tr>
      <w:tr w:rsidR="00EF019D" w:rsidRPr="00EF019D" w:rsidTr="00632D38">
        <w:trPr>
          <w:trHeight w:val="36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мытье окон;</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left w:val="nil"/>
              <w:right w:val="single" w:sz="4" w:space="0" w:color="auto"/>
            </w:tcBorders>
            <w:noWrap/>
            <w:vAlign w:val="bottom"/>
          </w:tcPr>
          <w:p w:rsidR="00EF019D" w:rsidRPr="00EF019D" w:rsidRDefault="00EF019D" w:rsidP="00EF019D">
            <w:pPr>
              <w:spacing w:after="200" w:line="240" w:lineRule="auto"/>
              <w:jc w:val="center"/>
              <w:rPr>
                <w:rFonts w:ascii="Times New Roman" w:eastAsia="Calibri" w:hAnsi="Times New Roman" w:cs="Times New Roman"/>
                <w:lang w:eastAsia="ru-RU"/>
              </w:rPr>
            </w:pPr>
          </w:p>
        </w:tc>
        <w:tc>
          <w:tcPr>
            <w:tcW w:w="1800" w:type="dxa"/>
            <w:vMerge/>
            <w:tcBorders>
              <w:left w:val="nil"/>
              <w:right w:val="single" w:sz="4" w:space="0" w:color="auto"/>
            </w:tcBorders>
            <w:vAlign w:val="bottom"/>
          </w:tcPr>
          <w:p w:rsidR="00EF019D" w:rsidRPr="00EF019D" w:rsidRDefault="00EF019D" w:rsidP="00EF019D">
            <w:pPr>
              <w:suppressAutoHyphens/>
              <w:spacing w:after="200" w:line="240" w:lineRule="auto"/>
              <w:ind w:left="27"/>
              <w:jc w:val="center"/>
              <w:rPr>
                <w:rFonts w:ascii="Times New Roman" w:eastAsia="Calibri" w:hAnsi="Times New Roman" w:cs="Times New Roman"/>
                <w:lang w:eastAsia="ru-RU"/>
              </w:rPr>
            </w:pPr>
          </w:p>
        </w:tc>
      </w:tr>
      <w:tr w:rsidR="00EF019D" w:rsidRPr="00EF019D" w:rsidTr="00632D38">
        <w:trPr>
          <w:trHeight w:val="765"/>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очистка систем защиты от грязи (металлических решеток, ячеистых покрытий, приямков, текстильных матов);</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left w:val="nil"/>
              <w:right w:val="single" w:sz="4" w:space="0" w:color="auto"/>
            </w:tcBorders>
            <w:noWrap/>
            <w:vAlign w:val="bottom"/>
          </w:tcPr>
          <w:p w:rsidR="00EF019D" w:rsidRPr="00EF019D" w:rsidRDefault="00EF019D" w:rsidP="00EF019D">
            <w:pPr>
              <w:spacing w:after="200" w:line="240" w:lineRule="auto"/>
              <w:jc w:val="center"/>
              <w:rPr>
                <w:rFonts w:ascii="Times New Roman" w:eastAsia="Calibri" w:hAnsi="Times New Roman" w:cs="Times New Roman"/>
                <w:lang w:eastAsia="ru-RU"/>
              </w:rPr>
            </w:pPr>
          </w:p>
        </w:tc>
        <w:tc>
          <w:tcPr>
            <w:tcW w:w="1800" w:type="dxa"/>
            <w:vMerge/>
            <w:tcBorders>
              <w:left w:val="nil"/>
              <w:right w:val="single" w:sz="4" w:space="0" w:color="auto"/>
            </w:tcBorders>
            <w:vAlign w:val="bottom"/>
          </w:tcPr>
          <w:p w:rsidR="00EF019D" w:rsidRPr="00EF019D" w:rsidRDefault="00EF019D" w:rsidP="00EF019D">
            <w:pPr>
              <w:suppressAutoHyphens/>
              <w:spacing w:after="200" w:line="240" w:lineRule="auto"/>
              <w:ind w:left="27"/>
              <w:jc w:val="center"/>
              <w:rPr>
                <w:rFonts w:ascii="Times New Roman" w:eastAsia="Calibri" w:hAnsi="Times New Roman" w:cs="Times New Roman"/>
                <w:lang w:eastAsia="ru-RU"/>
              </w:rPr>
            </w:pPr>
          </w:p>
        </w:tc>
      </w:tr>
      <w:tr w:rsidR="00EF019D" w:rsidRPr="00EF019D" w:rsidTr="00632D38">
        <w:trPr>
          <w:trHeight w:val="1269"/>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lastRenderedPageBreak/>
              <w:t>проведение дератизации и дезинфекции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2875" w:type="dxa"/>
            <w:vMerge/>
            <w:tcBorders>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tc>
        <w:tc>
          <w:tcPr>
            <w:tcW w:w="1741" w:type="dxa"/>
            <w:vMerge/>
            <w:tcBorders>
              <w:left w:val="nil"/>
              <w:bottom w:val="single" w:sz="4" w:space="0" w:color="auto"/>
              <w:right w:val="single" w:sz="4" w:space="0" w:color="auto"/>
            </w:tcBorders>
            <w:noWrap/>
            <w:vAlign w:val="bottom"/>
          </w:tcPr>
          <w:p w:rsidR="00EF019D" w:rsidRPr="00EF019D" w:rsidRDefault="00EF019D" w:rsidP="00EF019D">
            <w:pPr>
              <w:spacing w:after="200" w:line="240" w:lineRule="auto"/>
              <w:jc w:val="center"/>
              <w:rPr>
                <w:rFonts w:ascii="Times New Roman" w:eastAsia="Calibri" w:hAnsi="Times New Roman" w:cs="Times New Roman"/>
                <w:lang w:eastAsia="ru-RU"/>
              </w:rPr>
            </w:pPr>
          </w:p>
        </w:tc>
        <w:tc>
          <w:tcPr>
            <w:tcW w:w="1800" w:type="dxa"/>
            <w:vMerge/>
            <w:tcBorders>
              <w:left w:val="nil"/>
              <w:bottom w:val="single" w:sz="4" w:space="0" w:color="auto"/>
              <w:right w:val="single" w:sz="4" w:space="0" w:color="auto"/>
            </w:tcBorders>
            <w:vAlign w:val="bottom"/>
          </w:tcPr>
          <w:p w:rsidR="00EF019D" w:rsidRPr="00EF019D" w:rsidRDefault="00EF019D" w:rsidP="00EF019D">
            <w:pPr>
              <w:suppressAutoHyphens/>
              <w:spacing w:after="200" w:line="240" w:lineRule="auto"/>
              <w:ind w:left="27"/>
              <w:jc w:val="center"/>
              <w:rPr>
                <w:rFonts w:ascii="Times New Roman" w:eastAsia="Calibri" w:hAnsi="Times New Roman" w:cs="Times New Roman"/>
                <w:lang w:eastAsia="ru-RU"/>
              </w:rPr>
            </w:pPr>
          </w:p>
        </w:tc>
      </w:tr>
      <w:tr w:rsidR="00EF019D" w:rsidRPr="00EF019D" w:rsidTr="00632D38">
        <w:trPr>
          <w:trHeight w:val="1845"/>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uppressAutoHyphens/>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20.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875" w:type="dxa"/>
            <w:vMerge w:val="restart"/>
            <w:tcBorders>
              <w:top w:val="single" w:sz="4" w:space="0" w:color="auto"/>
              <w:left w:val="nil"/>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 соответствии с Правилами благоустройства территории МО Мгинское городское поселение</w:t>
            </w:r>
            <w:r w:rsidR="009B032E" w:rsidRPr="009B032E">
              <w:rPr>
                <w:rFonts w:ascii="Times New Roman" w:eastAsia="Calibri" w:hAnsi="Times New Roman" w:cs="Times New Roman"/>
                <w:sz w:val="20"/>
                <w:szCs w:val="20"/>
                <w:lang w:eastAsia="ru-RU"/>
              </w:rPr>
              <w:t xml:space="preserve">(утв. реш. совета депутатов </w:t>
            </w:r>
            <w:r w:rsidR="006518DE">
              <w:rPr>
                <w:rFonts w:ascii="Times New Roman" w:eastAsia="Calibri" w:hAnsi="Times New Roman" w:cs="Times New Roman"/>
                <w:sz w:val="20"/>
                <w:szCs w:val="20"/>
                <w:lang w:eastAsia="ru-RU"/>
              </w:rPr>
              <w:t>МО Мгинское ГП от 18.04.2019 №23</w:t>
            </w:r>
            <w:r w:rsidR="009B032E" w:rsidRPr="009B032E">
              <w:rPr>
                <w:rFonts w:ascii="Times New Roman" w:eastAsia="Calibri" w:hAnsi="Times New Roman" w:cs="Times New Roman"/>
                <w:sz w:val="20"/>
                <w:szCs w:val="20"/>
                <w:lang w:eastAsia="ru-RU"/>
              </w:rPr>
              <w:t>)</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tc>
        <w:tc>
          <w:tcPr>
            <w:tcW w:w="1741" w:type="dxa"/>
            <w:vMerge w:val="restart"/>
            <w:tcBorders>
              <w:top w:val="single" w:sz="4" w:space="0" w:color="auto"/>
              <w:left w:val="single" w:sz="4" w:space="0" w:color="auto"/>
              <w:bottom w:val="single" w:sz="4" w:space="0" w:color="000000"/>
              <w:right w:val="single" w:sz="4" w:space="0" w:color="auto"/>
            </w:tcBorders>
            <w:noWrap/>
            <w:vAlign w:val="center"/>
          </w:tcPr>
          <w:p w:rsidR="00EF019D" w:rsidRPr="00EF019D" w:rsidRDefault="00EF019D" w:rsidP="00EF019D">
            <w:pPr>
              <w:suppressAutoHyphens/>
              <w:spacing w:after="200" w:line="240" w:lineRule="auto"/>
              <w:jc w:val="center"/>
              <w:rPr>
                <w:rFonts w:ascii="Times New Roman" w:eastAsia="Calibri" w:hAnsi="Times New Roman" w:cs="Times New Roman"/>
                <w:b/>
                <w:bCs/>
                <w:lang w:eastAsia="ru-RU"/>
              </w:rPr>
            </w:pPr>
          </w:p>
        </w:tc>
        <w:tc>
          <w:tcPr>
            <w:tcW w:w="1800" w:type="dxa"/>
            <w:vMerge w:val="restart"/>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b/>
                <w:bCs/>
                <w:lang w:eastAsia="ru-RU"/>
              </w:rPr>
            </w:pPr>
          </w:p>
        </w:tc>
      </w:tr>
      <w:tr w:rsidR="00EF019D" w:rsidRPr="00EF019D" w:rsidTr="00632D38">
        <w:trPr>
          <w:trHeight w:val="75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EF019D">
                <w:rPr>
                  <w:rFonts w:ascii="Times New Roman" w:eastAsia="Calibri" w:hAnsi="Times New Roman" w:cs="Times New Roman"/>
                  <w:sz w:val="20"/>
                  <w:szCs w:val="20"/>
                  <w:lang w:eastAsia="ru-RU"/>
                </w:rPr>
                <w:t>5 см</w:t>
              </w:r>
            </w:smartTag>
            <w:r w:rsidRPr="00EF019D">
              <w:rPr>
                <w:rFonts w:ascii="Times New Roman" w:eastAsia="Calibri" w:hAnsi="Times New Roman" w:cs="Times New Roman"/>
                <w:sz w:val="20"/>
                <w:szCs w:val="20"/>
                <w:lang w:eastAsia="ru-RU"/>
              </w:rPr>
              <w:t>;</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798"/>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EF019D">
                <w:rPr>
                  <w:rFonts w:ascii="Times New Roman" w:eastAsia="Calibri" w:hAnsi="Times New Roman" w:cs="Times New Roman"/>
                  <w:sz w:val="20"/>
                  <w:szCs w:val="20"/>
                  <w:lang w:eastAsia="ru-RU"/>
                </w:rPr>
                <w:t>5 см</w:t>
              </w:r>
            </w:smartTag>
            <w:r w:rsidRPr="00EF019D">
              <w:rPr>
                <w:rFonts w:ascii="Times New Roman" w:eastAsia="Calibri" w:hAnsi="Times New Roman" w:cs="Times New Roman"/>
                <w:sz w:val="20"/>
                <w:szCs w:val="20"/>
                <w:lang w:eastAsia="ru-RU"/>
              </w:rPr>
              <w:t>;</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035"/>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525"/>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очистка придомовой территории от наледи и льда;</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305"/>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875" w:type="dxa"/>
            <w:vMerge/>
            <w:tcBorders>
              <w:left w:val="nil"/>
              <w:right w:val="single" w:sz="4" w:space="0" w:color="auto"/>
            </w:tcBorders>
            <w:vAlign w:val="center"/>
          </w:tcPr>
          <w:p w:rsidR="00EF019D" w:rsidRPr="00EF019D" w:rsidRDefault="00EF019D" w:rsidP="00EF019D">
            <w:pPr>
              <w:suppressAutoHyphens/>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63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уборка крыльца и площадки перед входом в подъезд.</w:t>
            </w:r>
          </w:p>
        </w:tc>
        <w:tc>
          <w:tcPr>
            <w:tcW w:w="2875" w:type="dxa"/>
            <w:vMerge/>
            <w:tcBorders>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585"/>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sz w:val="20"/>
                <w:szCs w:val="20"/>
                <w:lang w:eastAsia="ru-RU"/>
              </w:rPr>
            </w:pPr>
            <w:r w:rsidRPr="00EF019D">
              <w:rPr>
                <w:rFonts w:ascii="Times New Roman" w:eastAsia="Calibri" w:hAnsi="Times New Roman" w:cs="Times New Roman"/>
                <w:b/>
                <w:bCs/>
                <w:sz w:val="20"/>
                <w:szCs w:val="20"/>
                <w:lang w:eastAsia="ru-RU"/>
              </w:rPr>
              <w:t>21. Работы по содержанию придомовой территории в теплый период года:</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Ежедневно</w:t>
            </w:r>
          </w:p>
        </w:tc>
        <w:tc>
          <w:tcPr>
            <w:tcW w:w="1741" w:type="dxa"/>
            <w:vMerge/>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63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подметание и уборка придомовой территории;</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Ежедневно</w:t>
            </w:r>
          </w:p>
        </w:tc>
        <w:tc>
          <w:tcPr>
            <w:tcW w:w="1741" w:type="dxa"/>
            <w:vMerge/>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1260"/>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Ежедневно</w:t>
            </w:r>
          </w:p>
        </w:tc>
        <w:tc>
          <w:tcPr>
            <w:tcW w:w="1741" w:type="dxa"/>
            <w:vMerge w:val="restart"/>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val="restart"/>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766"/>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D22472" w:rsidP="00EF019D">
            <w:pPr>
              <w:spacing w:after="200" w:line="240" w:lineRule="auto"/>
              <w:ind w:firstLineChars="100" w:firstLine="20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Полив, </w:t>
            </w:r>
            <w:r w:rsidR="00EF019D" w:rsidRPr="00EF019D">
              <w:rPr>
                <w:rFonts w:ascii="Times New Roman" w:eastAsia="Calibri" w:hAnsi="Times New Roman" w:cs="Times New Roman"/>
                <w:sz w:val="20"/>
                <w:szCs w:val="20"/>
                <w:lang w:eastAsia="ru-RU"/>
              </w:rPr>
              <w:t>уборка и выкашивание газонов;</w:t>
            </w:r>
            <w:r>
              <w:rPr>
                <w:rFonts w:ascii="Times New Roman" w:eastAsia="Calibri" w:hAnsi="Times New Roman" w:cs="Times New Roman"/>
                <w:sz w:val="20"/>
                <w:szCs w:val="20"/>
                <w:lang w:eastAsia="ru-RU"/>
              </w:rPr>
              <w:t xml:space="preserve"> подрезка деревьев и кустарников</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 соответствии с Правилами благоустройства территории МО Мгинское ГП</w:t>
            </w:r>
            <w:r w:rsidR="009B032E" w:rsidRPr="009B032E">
              <w:rPr>
                <w:rFonts w:ascii="Times New Roman" w:eastAsia="Calibri" w:hAnsi="Times New Roman" w:cs="Times New Roman"/>
                <w:sz w:val="20"/>
                <w:szCs w:val="20"/>
                <w:lang w:eastAsia="ru-RU"/>
              </w:rPr>
              <w:t xml:space="preserve">(утв. реш. совета депутатов </w:t>
            </w:r>
            <w:r w:rsidR="006518DE">
              <w:rPr>
                <w:rFonts w:ascii="Times New Roman" w:eastAsia="Calibri" w:hAnsi="Times New Roman" w:cs="Times New Roman"/>
                <w:sz w:val="20"/>
                <w:szCs w:val="20"/>
                <w:lang w:eastAsia="ru-RU"/>
              </w:rPr>
              <w:t>МО Мгинское ГП от 18.04.2019 №23</w:t>
            </w:r>
            <w:r w:rsidR="009B032E" w:rsidRPr="009B032E">
              <w:rPr>
                <w:rFonts w:ascii="Times New Roman" w:eastAsia="Calibri" w:hAnsi="Times New Roman" w:cs="Times New Roman"/>
                <w:sz w:val="20"/>
                <w:szCs w:val="20"/>
                <w:lang w:eastAsia="ru-RU"/>
              </w:rPr>
              <w:t>)</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405"/>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прочистка ливневой канализации;</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Не реже 2 раз в год</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EF019D" w:rsidRPr="00EF019D" w:rsidTr="00632D38">
        <w:trPr>
          <w:trHeight w:val="843"/>
        </w:trPr>
        <w:tc>
          <w:tcPr>
            <w:tcW w:w="4569" w:type="dxa"/>
            <w:tcBorders>
              <w:top w:val="single" w:sz="4" w:space="0" w:color="auto"/>
              <w:left w:val="single" w:sz="4" w:space="0" w:color="auto"/>
              <w:bottom w:val="single" w:sz="4" w:space="0" w:color="auto"/>
              <w:right w:val="single" w:sz="4" w:space="0" w:color="auto"/>
            </w:tcBorders>
            <w:vAlign w:val="center"/>
          </w:tcPr>
          <w:p w:rsidR="00EF019D" w:rsidRPr="00EF019D" w:rsidRDefault="00EF019D" w:rsidP="00EF019D">
            <w:pPr>
              <w:spacing w:after="200" w:line="240" w:lineRule="auto"/>
              <w:ind w:firstLineChars="100" w:firstLine="200"/>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уборка крыльца и площадки перед входом в подъезд, очистка металлической решетки и приямка.</w:t>
            </w:r>
          </w:p>
        </w:tc>
        <w:tc>
          <w:tcPr>
            <w:tcW w:w="2875" w:type="dxa"/>
            <w:tcBorders>
              <w:top w:val="single" w:sz="4" w:space="0" w:color="auto"/>
              <w:left w:val="nil"/>
              <w:bottom w:val="single" w:sz="4" w:space="0" w:color="auto"/>
              <w:right w:val="single" w:sz="4" w:space="0" w:color="auto"/>
            </w:tcBorders>
            <w:vAlign w:val="center"/>
          </w:tcPr>
          <w:p w:rsidR="00EF019D" w:rsidRPr="00EF019D" w:rsidRDefault="00EF019D"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Ежедневно</w:t>
            </w:r>
          </w:p>
        </w:tc>
        <w:tc>
          <w:tcPr>
            <w:tcW w:w="1741"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EF019D" w:rsidRPr="00EF019D" w:rsidRDefault="00EF019D" w:rsidP="00EF019D">
            <w:pPr>
              <w:spacing w:after="200" w:line="240" w:lineRule="auto"/>
              <w:rPr>
                <w:rFonts w:ascii="Times New Roman" w:eastAsia="Calibri" w:hAnsi="Times New Roman" w:cs="Times New Roman"/>
                <w:b/>
                <w:bCs/>
                <w:lang w:eastAsia="ru-RU"/>
              </w:rPr>
            </w:pPr>
          </w:p>
        </w:tc>
      </w:tr>
      <w:tr w:rsidR="00D22472" w:rsidRPr="00EF019D" w:rsidTr="00D00391">
        <w:trPr>
          <w:trHeight w:val="1413"/>
        </w:trPr>
        <w:tc>
          <w:tcPr>
            <w:tcW w:w="4569" w:type="dxa"/>
            <w:tcBorders>
              <w:top w:val="single" w:sz="4" w:space="0" w:color="auto"/>
              <w:left w:val="single" w:sz="4" w:space="0" w:color="auto"/>
              <w:right w:val="single" w:sz="4" w:space="0" w:color="auto"/>
            </w:tcBorders>
            <w:vAlign w:val="center"/>
          </w:tcPr>
          <w:p w:rsidR="00D22472" w:rsidRPr="00EF019D" w:rsidRDefault="00D22472" w:rsidP="00EF019D">
            <w:pPr>
              <w:spacing w:after="200" w:line="240" w:lineRule="auto"/>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val="en-US" w:eastAsia="ru-RU"/>
              </w:rPr>
              <w:lastRenderedPageBreak/>
              <w:t>I</w:t>
            </w:r>
            <w:r w:rsidRPr="00EF019D">
              <w:rPr>
                <w:rFonts w:ascii="Times New Roman" w:eastAsia="Calibri" w:hAnsi="Times New Roman" w:cs="Times New Roman"/>
                <w:b/>
                <w:bCs/>
                <w:sz w:val="20"/>
                <w:szCs w:val="20"/>
                <w:lang w:val="en-US" w:eastAsia="ru-RU"/>
              </w:rPr>
              <w:t>I</w:t>
            </w:r>
            <w:r w:rsidRPr="00EF019D">
              <w:rPr>
                <w:rFonts w:ascii="Times New Roman" w:eastAsia="Calibri" w:hAnsi="Times New Roman" w:cs="Times New Roman"/>
                <w:b/>
                <w:bCs/>
                <w:sz w:val="20"/>
                <w:szCs w:val="20"/>
                <w:lang w:eastAsia="ru-RU"/>
              </w:rPr>
              <w:t>. Управление МКД</w:t>
            </w:r>
          </w:p>
        </w:tc>
        <w:tc>
          <w:tcPr>
            <w:tcW w:w="2875" w:type="dxa"/>
            <w:tcBorders>
              <w:top w:val="single" w:sz="4" w:space="0" w:color="auto"/>
              <w:left w:val="single" w:sz="4" w:space="0" w:color="auto"/>
              <w:bottom w:val="single" w:sz="4" w:space="0" w:color="000000"/>
              <w:right w:val="single" w:sz="4" w:space="0" w:color="000000"/>
            </w:tcBorders>
            <w:vAlign w:val="center"/>
          </w:tcPr>
          <w:p w:rsidR="00D22472" w:rsidRPr="00EF019D" w:rsidRDefault="00D22472" w:rsidP="00EF019D">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В соответствии с действующим законодательством и договором управления</w:t>
            </w:r>
          </w:p>
        </w:tc>
        <w:tc>
          <w:tcPr>
            <w:tcW w:w="1741" w:type="dxa"/>
            <w:tcBorders>
              <w:top w:val="single" w:sz="4" w:space="0" w:color="auto"/>
              <w:left w:val="nil"/>
              <w:right w:val="single" w:sz="4" w:space="0" w:color="auto"/>
            </w:tcBorders>
            <w:noWrap/>
            <w:vAlign w:val="center"/>
          </w:tcPr>
          <w:p w:rsidR="00D22472" w:rsidRPr="00220AD7" w:rsidRDefault="00D22472" w:rsidP="00EF019D">
            <w:pPr>
              <w:spacing w:after="200" w:line="240" w:lineRule="auto"/>
              <w:jc w:val="center"/>
              <w:rPr>
                <w:rFonts w:ascii="Times New Roman" w:eastAsia="Calibri" w:hAnsi="Times New Roman" w:cs="Times New Roman"/>
                <w:b/>
                <w:bCs/>
                <w:lang w:eastAsia="ru-RU"/>
              </w:rPr>
            </w:pPr>
            <w:r w:rsidRPr="00220AD7">
              <w:rPr>
                <w:rFonts w:ascii="Times New Roman" w:eastAsia="Calibri" w:hAnsi="Times New Roman" w:cs="Times New Roman"/>
                <w:b/>
                <w:bCs/>
                <w:lang w:eastAsia="ru-RU"/>
              </w:rPr>
              <w:t>1 724 223,36</w:t>
            </w:r>
          </w:p>
        </w:tc>
        <w:tc>
          <w:tcPr>
            <w:tcW w:w="1800" w:type="dxa"/>
            <w:tcBorders>
              <w:top w:val="single" w:sz="4" w:space="0" w:color="auto"/>
              <w:left w:val="nil"/>
              <w:right w:val="single" w:sz="4" w:space="0" w:color="auto"/>
            </w:tcBorders>
            <w:vAlign w:val="center"/>
          </w:tcPr>
          <w:p w:rsidR="00D22472" w:rsidRPr="00220AD7" w:rsidRDefault="00D22472" w:rsidP="00EF019D">
            <w:pPr>
              <w:spacing w:after="200" w:line="240" w:lineRule="auto"/>
              <w:jc w:val="center"/>
              <w:rPr>
                <w:rFonts w:ascii="Times New Roman" w:eastAsia="Calibri" w:hAnsi="Times New Roman" w:cs="Times New Roman"/>
                <w:b/>
                <w:bCs/>
                <w:lang w:eastAsia="ru-RU"/>
              </w:rPr>
            </w:pPr>
            <w:r w:rsidRPr="00220AD7">
              <w:rPr>
                <w:rFonts w:ascii="Times New Roman" w:eastAsia="Calibri" w:hAnsi="Times New Roman" w:cs="Times New Roman"/>
                <w:b/>
                <w:bCs/>
                <w:lang w:eastAsia="ru-RU"/>
              </w:rPr>
              <w:t>4,00</w:t>
            </w:r>
          </w:p>
        </w:tc>
      </w:tr>
      <w:tr w:rsidR="00E667E0" w:rsidRPr="00EF019D" w:rsidTr="00632D38">
        <w:trPr>
          <w:trHeight w:val="315"/>
        </w:trPr>
        <w:tc>
          <w:tcPr>
            <w:tcW w:w="4569" w:type="dxa"/>
            <w:tcBorders>
              <w:top w:val="single" w:sz="4" w:space="0" w:color="auto"/>
              <w:left w:val="single" w:sz="4" w:space="0" w:color="auto"/>
              <w:bottom w:val="single" w:sz="4" w:space="0" w:color="auto"/>
              <w:right w:val="single" w:sz="4" w:space="0" w:color="000000"/>
            </w:tcBorders>
          </w:tcPr>
          <w:p w:rsidR="00E667E0" w:rsidRPr="00EF019D" w:rsidRDefault="00D22472" w:rsidP="00E667E0">
            <w:pPr>
              <w:suppressAutoHyphens/>
              <w:spacing w:after="200" w:line="240" w:lineRule="auto"/>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val="en-US" w:eastAsia="ar-SA"/>
              </w:rPr>
              <w:t>III</w:t>
            </w:r>
            <w:r w:rsidR="00E667E0" w:rsidRPr="00EF019D">
              <w:rPr>
                <w:rFonts w:ascii="Times New Roman" w:eastAsia="Calibri" w:hAnsi="Times New Roman" w:cs="Times New Roman"/>
                <w:b/>
                <w:bCs/>
                <w:sz w:val="20"/>
                <w:szCs w:val="20"/>
                <w:lang w:eastAsia="ar-SA"/>
              </w:rPr>
              <w:t>. Плата за ремонт жилья</w:t>
            </w:r>
            <w:r w:rsidR="00E667E0" w:rsidRPr="00EF019D">
              <w:rPr>
                <w:rFonts w:ascii="Times New Roman" w:eastAsia="Calibri" w:hAnsi="Times New Roman" w:cs="Times New Roman"/>
                <w:b/>
                <w:bCs/>
                <w:sz w:val="20"/>
                <w:szCs w:val="20"/>
                <w:vertAlign w:val="superscript"/>
                <w:lang w:eastAsia="ar-SA"/>
              </w:rPr>
              <w:footnoteReference w:id="1"/>
            </w:r>
            <w:r w:rsidR="00E667E0" w:rsidRPr="00EF019D">
              <w:rPr>
                <w:rFonts w:ascii="Times New Roman" w:eastAsia="Calibri" w:hAnsi="Times New Roman" w:cs="Times New Roman"/>
                <w:b/>
                <w:bCs/>
                <w:sz w:val="20"/>
                <w:szCs w:val="20"/>
                <w:lang w:eastAsia="ar-SA"/>
              </w:rPr>
              <w:t>,</w:t>
            </w:r>
          </w:p>
        </w:tc>
        <w:tc>
          <w:tcPr>
            <w:tcW w:w="2875" w:type="dxa"/>
            <w:tcBorders>
              <w:top w:val="single" w:sz="4" w:space="0" w:color="auto"/>
              <w:left w:val="nil"/>
              <w:bottom w:val="single" w:sz="4" w:space="0" w:color="auto"/>
              <w:right w:val="single" w:sz="4" w:space="0" w:color="auto"/>
            </w:tcBorders>
            <w:vAlign w:val="center"/>
          </w:tcPr>
          <w:p w:rsidR="00E667E0" w:rsidRPr="00EF019D" w:rsidRDefault="00E667E0" w:rsidP="00E667E0">
            <w:pPr>
              <w:suppressAutoHyphens/>
              <w:spacing w:after="200" w:line="240" w:lineRule="auto"/>
              <w:jc w:val="center"/>
              <w:rPr>
                <w:rFonts w:ascii="Times New Roman" w:eastAsia="Calibri" w:hAnsi="Times New Roman" w:cs="Times New Roman"/>
                <w:sz w:val="20"/>
                <w:szCs w:val="20"/>
                <w:lang w:eastAsia="ar-SA"/>
              </w:rPr>
            </w:pPr>
            <w:r w:rsidRPr="00EF019D">
              <w:rPr>
                <w:rFonts w:ascii="Times New Roman" w:eastAsia="Calibri" w:hAnsi="Times New Roman" w:cs="Times New Roman"/>
                <w:sz w:val="20"/>
                <w:szCs w:val="20"/>
                <w:lang w:eastAsia="ar-SA"/>
              </w:rPr>
              <w:t> </w:t>
            </w:r>
          </w:p>
        </w:tc>
        <w:tc>
          <w:tcPr>
            <w:tcW w:w="1741" w:type="dxa"/>
            <w:tcBorders>
              <w:top w:val="single" w:sz="4" w:space="0" w:color="auto"/>
              <w:left w:val="nil"/>
              <w:bottom w:val="single" w:sz="4" w:space="0" w:color="auto"/>
              <w:right w:val="single" w:sz="4" w:space="0" w:color="auto"/>
            </w:tcBorders>
            <w:noWrap/>
            <w:vAlign w:val="center"/>
          </w:tcPr>
          <w:p w:rsidR="00E667E0" w:rsidRPr="00220AD7" w:rsidRDefault="00220AD7" w:rsidP="00E667E0">
            <w:pPr>
              <w:suppressAutoHyphens/>
              <w:spacing w:after="200" w:line="240" w:lineRule="auto"/>
              <w:jc w:val="center"/>
              <w:rPr>
                <w:rFonts w:ascii="Times New Roman" w:eastAsia="Calibri" w:hAnsi="Times New Roman" w:cs="Times New Roman"/>
                <w:b/>
                <w:bCs/>
                <w:lang w:eastAsia="ar-SA"/>
              </w:rPr>
            </w:pPr>
            <w:r w:rsidRPr="00220AD7">
              <w:rPr>
                <w:rFonts w:ascii="Times New Roman" w:eastAsia="Calibri" w:hAnsi="Times New Roman" w:cs="Times New Roman"/>
                <w:b/>
                <w:bCs/>
                <w:lang w:eastAsia="ar-SA"/>
              </w:rPr>
              <w:t>4 732 993,12</w:t>
            </w:r>
            <w:r w:rsidR="00E667E0" w:rsidRPr="00220AD7">
              <w:rPr>
                <w:rFonts w:ascii="Times New Roman" w:eastAsia="Calibri" w:hAnsi="Times New Roman" w:cs="Times New Roman"/>
                <w:lang w:eastAsia="ar-SA"/>
              </w:rPr>
              <w:t xml:space="preserve"> </w:t>
            </w:r>
          </w:p>
        </w:tc>
        <w:tc>
          <w:tcPr>
            <w:tcW w:w="1800" w:type="dxa"/>
            <w:tcBorders>
              <w:top w:val="single" w:sz="4" w:space="0" w:color="auto"/>
              <w:left w:val="nil"/>
              <w:bottom w:val="single" w:sz="4" w:space="0" w:color="auto"/>
              <w:right w:val="single" w:sz="4" w:space="0" w:color="auto"/>
            </w:tcBorders>
            <w:vAlign w:val="center"/>
          </w:tcPr>
          <w:p w:rsidR="00E667E0" w:rsidRPr="00220AD7" w:rsidRDefault="00220AD7" w:rsidP="00E667E0">
            <w:pPr>
              <w:suppressAutoHyphens/>
              <w:spacing w:after="200" w:line="240" w:lineRule="auto"/>
              <w:jc w:val="center"/>
              <w:rPr>
                <w:rFonts w:ascii="Times New Roman" w:eastAsia="Calibri" w:hAnsi="Times New Roman" w:cs="Times New Roman"/>
                <w:b/>
                <w:bCs/>
                <w:lang w:eastAsia="ar-SA"/>
              </w:rPr>
            </w:pPr>
            <w:r w:rsidRPr="00220AD7">
              <w:rPr>
                <w:rFonts w:ascii="Times New Roman" w:eastAsia="Calibri" w:hAnsi="Times New Roman" w:cs="Times New Roman"/>
                <w:b/>
                <w:bCs/>
                <w:lang w:eastAsia="ar-SA"/>
              </w:rPr>
              <w:t>10,98</w:t>
            </w:r>
          </w:p>
        </w:tc>
      </w:tr>
      <w:tr w:rsidR="00CF0860" w:rsidRPr="00EF019D" w:rsidTr="00632D38">
        <w:trPr>
          <w:trHeight w:val="486"/>
        </w:trPr>
        <w:tc>
          <w:tcPr>
            <w:tcW w:w="4569" w:type="dxa"/>
            <w:tcBorders>
              <w:top w:val="single" w:sz="4" w:space="0" w:color="auto"/>
              <w:left w:val="single" w:sz="4" w:space="0" w:color="auto"/>
              <w:bottom w:val="single" w:sz="4" w:space="0" w:color="auto"/>
              <w:right w:val="single" w:sz="4" w:space="0" w:color="000000"/>
            </w:tcBorders>
          </w:tcPr>
          <w:p w:rsidR="00CF0860" w:rsidRPr="002B4062" w:rsidRDefault="00CF0860" w:rsidP="00CF0860">
            <w:pPr>
              <w:suppressAutoHyphens/>
              <w:spacing w:after="200" w:line="240" w:lineRule="auto"/>
              <w:rPr>
                <w:rFonts w:ascii="Times New Roman" w:hAnsi="Times New Roman"/>
                <w:b/>
                <w:bCs/>
                <w:sz w:val="20"/>
                <w:szCs w:val="20"/>
                <w:lang w:eastAsia="ar-SA"/>
              </w:rPr>
            </w:pPr>
            <w:r w:rsidRPr="002B4062">
              <w:rPr>
                <w:rFonts w:ascii="Times New Roman" w:hAnsi="Times New Roman"/>
                <w:b/>
                <w:bCs/>
                <w:sz w:val="20"/>
                <w:szCs w:val="20"/>
                <w:lang w:eastAsia="ar-SA"/>
              </w:rPr>
              <w:t>в т.ч. … дополнительные работы</w:t>
            </w:r>
            <w:r>
              <w:rPr>
                <w:rFonts w:ascii="Times New Roman" w:hAnsi="Times New Roman"/>
                <w:b/>
                <w:bCs/>
                <w:sz w:val="20"/>
                <w:szCs w:val="20"/>
                <w:lang w:eastAsia="ar-SA"/>
              </w:rPr>
              <w:t>:</w:t>
            </w:r>
            <w:r w:rsidRPr="002B4062">
              <w:rPr>
                <w:rFonts w:ascii="Times New Roman" w:hAnsi="Times New Roman"/>
                <w:b/>
                <w:bCs/>
                <w:sz w:val="20"/>
                <w:szCs w:val="20"/>
                <w:lang w:eastAsia="ar-SA"/>
              </w:rPr>
              <w:t xml:space="preserve"> </w:t>
            </w:r>
          </w:p>
        </w:tc>
        <w:tc>
          <w:tcPr>
            <w:tcW w:w="2875" w:type="dxa"/>
            <w:tcBorders>
              <w:top w:val="single" w:sz="4" w:space="0" w:color="auto"/>
              <w:left w:val="nil"/>
              <w:bottom w:val="single" w:sz="4" w:space="0" w:color="auto"/>
              <w:right w:val="single" w:sz="4" w:space="0" w:color="auto"/>
            </w:tcBorders>
            <w:vAlign w:val="center"/>
          </w:tcPr>
          <w:p w:rsidR="00CF0860" w:rsidRPr="002B4062" w:rsidRDefault="00CF0860" w:rsidP="00CF0860">
            <w:pPr>
              <w:suppressAutoHyphens/>
              <w:spacing w:after="200" w:line="240" w:lineRule="auto"/>
              <w:jc w:val="center"/>
              <w:rPr>
                <w:rFonts w:ascii="Times New Roman" w:hAnsi="Times New Roman"/>
                <w:sz w:val="20"/>
                <w:szCs w:val="20"/>
                <w:lang w:eastAsia="ar-SA"/>
              </w:rPr>
            </w:pPr>
          </w:p>
        </w:tc>
        <w:tc>
          <w:tcPr>
            <w:tcW w:w="1741" w:type="dxa"/>
            <w:tcBorders>
              <w:top w:val="single" w:sz="4" w:space="0" w:color="auto"/>
              <w:left w:val="nil"/>
              <w:bottom w:val="single" w:sz="4" w:space="0" w:color="auto"/>
              <w:right w:val="single" w:sz="4" w:space="0" w:color="auto"/>
            </w:tcBorders>
            <w:noWrap/>
            <w:vAlign w:val="center"/>
          </w:tcPr>
          <w:p w:rsidR="00CF0860" w:rsidRPr="00EE1C8E" w:rsidRDefault="00CF0860" w:rsidP="00CF0860">
            <w:pPr>
              <w:suppressAutoHyphens/>
              <w:spacing w:after="200" w:line="240" w:lineRule="auto"/>
              <w:jc w:val="center"/>
              <w:rPr>
                <w:rFonts w:ascii="Times New Roman" w:hAnsi="Times New Roman"/>
                <w:b/>
                <w:bCs/>
                <w:highlight w:val="yellow"/>
                <w:lang w:eastAsia="ar-SA"/>
              </w:rPr>
            </w:pPr>
          </w:p>
        </w:tc>
        <w:tc>
          <w:tcPr>
            <w:tcW w:w="1800" w:type="dxa"/>
            <w:tcBorders>
              <w:top w:val="single" w:sz="4" w:space="0" w:color="auto"/>
              <w:left w:val="nil"/>
              <w:bottom w:val="single" w:sz="4" w:space="0" w:color="auto"/>
              <w:right w:val="single" w:sz="4" w:space="0" w:color="auto"/>
            </w:tcBorders>
            <w:vAlign w:val="center"/>
          </w:tcPr>
          <w:p w:rsidR="00CF0860" w:rsidRPr="00EE1C8E" w:rsidRDefault="00CF0860" w:rsidP="00CF0860">
            <w:pPr>
              <w:suppressAutoHyphens/>
              <w:spacing w:after="200" w:line="240" w:lineRule="auto"/>
              <w:jc w:val="center"/>
              <w:rPr>
                <w:rFonts w:ascii="Times New Roman" w:hAnsi="Times New Roman"/>
                <w:b/>
                <w:bCs/>
                <w:highlight w:val="yellow"/>
                <w:lang w:eastAsia="ar-SA"/>
              </w:rPr>
            </w:pPr>
          </w:p>
        </w:tc>
      </w:tr>
      <w:tr w:rsidR="00CF0860" w:rsidRPr="00EF019D" w:rsidTr="00632D38">
        <w:trPr>
          <w:trHeight w:val="486"/>
        </w:trPr>
        <w:tc>
          <w:tcPr>
            <w:tcW w:w="4569" w:type="dxa"/>
            <w:tcBorders>
              <w:top w:val="single" w:sz="4" w:space="0" w:color="auto"/>
              <w:left w:val="single" w:sz="4" w:space="0" w:color="auto"/>
              <w:bottom w:val="single" w:sz="4" w:space="0" w:color="auto"/>
              <w:right w:val="single" w:sz="4" w:space="0" w:color="000000"/>
            </w:tcBorders>
          </w:tcPr>
          <w:p w:rsidR="00CF0860" w:rsidRPr="00D76D78" w:rsidRDefault="00CF0860" w:rsidP="00CF0860">
            <w:pPr>
              <w:suppressAutoHyphens/>
              <w:spacing w:after="200" w:line="240" w:lineRule="auto"/>
              <w:rPr>
                <w:rFonts w:ascii="Times New Roman" w:hAnsi="Times New Roman"/>
                <w:bCs/>
                <w:sz w:val="20"/>
                <w:szCs w:val="20"/>
                <w:lang w:eastAsia="ar-SA"/>
              </w:rPr>
            </w:pPr>
            <w:r w:rsidRPr="00D76D78">
              <w:rPr>
                <w:rFonts w:ascii="Times New Roman" w:hAnsi="Times New Roman"/>
                <w:bCs/>
                <w:sz w:val="20"/>
                <w:szCs w:val="20"/>
                <w:lang w:eastAsia="ar-SA"/>
              </w:rPr>
              <w:t>Ремонт поручней, перил, чердачных люков, почтовых ящиков</w:t>
            </w:r>
          </w:p>
        </w:tc>
        <w:tc>
          <w:tcPr>
            <w:tcW w:w="2875" w:type="dxa"/>
            <w:tcBorders>
              <w:top w:val="single" w:sz="4" w:space="0" w:color="auto"/>
              <w:left w:val="nil"/>
              <w:bottom w:val="single" w:sz="4" w:space="0" w:color="auto"/>
              <w:right w:val="single" w:sz="4" w:space="0" w:color="auto"/>
            </w:tcBorders>
            <w:vAlign w:val="center"/>
          </w:tcPr>
          <w:p w:rsidR="00CF0860" w:rsidRPr="002B4062" w:rsidRDefault="00CF0860" w:rsidP="00CF0860">
            <w:pPr>
              <w:suppressAutoHyphens/>
              <w:spacing w:after="200" w:line="240" w:lineRule="auto"/>
              <w:jc w:val="center"/>
              <w:rPr>
                <w:rFonts w:ascii="Times New Roman" w:hAnsi="Times New Roman"/>
                <w:sz w:val="20"/>
                <w:szCs w:val="20"/>
                <w:lang w:eastAsia="ar-SA"/>
              </w:rPr>
            </w:pPr>
            <w:r>
              <w:rPr>
                <w:rFonts w:ascii="Times New Roman" w:hAnsi="Times New Roman"/>
                <w:sz w:val="20"/>
                <w:szCs w:val="20"/>
                <w:lang w:eastAsia="ar-SA"/>
              </w:rPr>
              <w:t>По мере необходимости</w:t>
            </w:r>
          </w:p>
        </w:tc>
        <w:tc>
          <w:tcPr>
            <w:tcW w:w="1741" w:type="dxa"/>
            <w:tcBorders>
              <w:top w:val="single" w:sz="4" w:space="0" w:color="auto"/>
              <w:left w:val="nil"/>
              <w:bottom w:val="single" w:sz="4" w:space="0" w:color="auto"/>
              <w:right w:val="single" w:sz="4" w:space="0" w:color="auto"/>
            </w:tcBorders>
            <w:noWrap/>
            <w:vAlign w:val="center"/>
          </w:tcPr>
          <w:p w:rsidR="00CF0860" w:rsidRPr="00EE1C8E" w:rsidRDefault="00CF0860" w:rsidP="00CF0860">
            <w:pPr>
              <w:suppressAutoHyphens/>
              <w:spacing w:after="200" w:line="240" w:lineRule="auto"/>
              <w:jc w:val="center"/>
              <w:rPr>
                <w:rFonts w:ascii="Times New Roman" w:hAnsi="Times New Roman"/>
                <w:b/>
                <w:bCs/>
                <w:highlight w:val="yellow"/>
                <w:lang w:eastAsia="ar-SA"/>
              </w:rPr>
            </w:pPr>
          </w:p>
        </w:tc>
        <w:tc>
          <w:tcPr>
            <w:tcW w:w="1800" w:type="dxa"/>
            <w:tcBorders>
              <w:top w:val="single" w:sz="4" w:space="0" w:color="auto"/>
              <w:left w:val="nil"/>
              <w:bottom w:val="single" w:sz="4" w:space="0" w:color="auto"/>
              <w:right w:val="single" w:sz="4" w:space="0" w:color="auto"/>
            </w:tcBorders>
            <w:vAlign w:val="center"/>
          </w:tcPr>
          <w:p w:rsidR="00CF0860" w:rsidRPr="00EE1C8E" w:rsidRDefault="00CF0860" w:rsidP="00CF0860">
            <w:pPr>
              <w:suppressAutoHyphens/>
              <w:spacing w:after="200" w:line="240" w:lineRule="auto"/>
              <w:jc w:val="center"/>
              <w:rPr>
                <w:rFonts w:ascii="Times New Roman" w:hAnsi="Times New Roman"/>
                <w:b/>
                <w:bCs/>
                <w:highlight w:val="yellow"/>
                <w:lang w:eastAsia="ar-SA"/>
              </w:rPr>
            </w:pPr>
          </w:p>
        </w:tc>
      </w:tr>
      <w:tr w:rsidR="00CF0860" w:rsidRPr="00EF019D" w:rsidTr="00632D38">
        <w:trPr>
          <w:trHeight w:val="486"/>
        </w:trPr>
        <w:tc>
          <w:tcPr>
            <w:tcW w:w="4569" w:type="dxa"/>
            <w:tcBorders>
              <w:top w:val="single" w:sz="4" w:space="0" w:color="auto"/>
              <w:left w:val="single" w:sz="4" w:space="0" w:color="auto"/>
              <w:bottom w:val="single" w:sz="4" w:space="0" w:color="auto"/>
              <w:right w:val="single" w:sz="4" w:space="0" w:color="000000"/>
            </w:tcBorders>
          </w:tcPr>
          <w:p w:rsidR="00CF0860" w:rsidRPr="00D76D78" w:rsidRDefault="00CF0860" w:rsidP="00CF0860">
            <w:pPr>
              <w:suppressAutoHyphens/>
              <w:spacing w:after="200" w:line="240" w:lineRule="auto"/>
              <w:rPr>
                <w:rFonts w:ascii="Times New Roman" w:hAnsi="Times New Roman"/>
                <w:bCs/>
                <w:sz w:val="20"/>
                <w:szCs w:val="20"/>
                <w:lang w:eastAsia="ar-SA"/>
              </w:rPr>
            </w:pPr>
            <w:r w:rsidRPr="00D76D78">
              <w:rPr>
                <w:rFonts w:ascii="Times New Roman" w:hAnsi="Times New Roman"/>
                <w:bCs/>
                <w:sz w:val="20"/>
                <w:szCs w:val="20"/>
                <w:lang w:eastAsia="ar-SA"/>
              </w:rPr>
              <w:t>Восстановление  или замена отдельных элементов крылец, козырьков, отмостки, грязезащитных решеток у входа</w:t>
            </w:r>
          </w:p>
        </w:tc>
        <w:tc>
          <w:tcPr>
            <w:tcW w:w="2875" w:type="dxa"/>
            <w:tcBorders>
              <w:top w:val="single" w:sz="4" w:space="0" w:color="auto"/>
              <w:left w:val="nil"/>
              <w:bottom w:val="single" w:sz="4" w:space="0" w:color="auto"/>
              <w:right w:val="single" w:sz="4" w:space="0" w:color="auto"/>
            </w:tcBorders>
            <w:vAlign w:val="center"/>
          </w:tcPr>
          <w:p w:rsidR="00CF0860" w:rsidRPr="002B4062" w:rsidRDefault="00CF0860" w:rsidP="00CF0860">
            <w:pPr>
              <w:suppressAutoHyphens/>
              <w:spacing w:after="200" w:line="240" w:lineRule="auto"/>
              <w:jc w:val="center"/>
              <w:rPr>
                <w:rFonts w:ascii="Times New Roman" w:hAnsi="Times New Roman"/>
                <w:sz w:val="20"/>
                <w:szCs w:val="20"/>
                <w:lang w:eastAsia="ar-SA"/>
              </w:rPr>
            </w:pPr>
            <w:r>
              <w:rPr>
                <w:rFonts w:ascii="Times New Roman" w:hAnsi="Times New Roman"/>
                <w:sz w:val="20"/>
                <w:szCs w:val="20"/>
                <w:lang w:eastAsia="ar-SA"/>
              </w:rPr>
              <w:t>По мере необходимости</w:t>
            </w:r>
          </w:p>
        </w:tc>
        <w:tc>
          <w:tcPr>
            <w:tcW w:w="1741" w:type="dxa"/>
            <w:tcBorders>
              <w:top w:val="single" w:sz="4" w:space="0" w:color="auto"/>
              <w:left w:val="nil"/>
              <w:bottom w:val="single" w:sz="4" w:space="0" w:color="auto"/>
              <w:right w:val="single" w:sz="4" w:space="0" w:color="auto"/>
            </w:tcBorders>
            <w:noWrap/>
            <w:vAlign w:val="center"/>
          </w:tcPr>
          <w:p w:rsidR="00CF0860" w:rsidRPr="00EE1C8E" w:rsidRDefault="00CF0860" w:rsidP="00CF0860">
            <w:pPr>
              <w:suppressAutoHyphens/>
              <w:spacing w:after="200" w:line="240" w:lineRule="auto"/>
              <w:jc w:val="center"/>
              <w:rPr>
                <w:rFonts w:ascii="Times New Roman" w:hAnsi="Times New Roman"/>
                <w:b/>
                <w:bCs/>
                <w:highlight w:val="yellow"/>
                <w:lang w:eastAsia="ar-SA"/>
              </w:rPr>
            </w:pPr>
          </w:p>
        </w:tc>
        <w:tc>
          <w:tcPr>
            <w:tcW w:w="1800" w:type="dxa"/>
            <w:tcBorders>
              <w:top w:val="single" w:sz="4" w:space="0" w:color="auto"/>
              <w:left w:val="nil"/>
              <w:bottom w:val="single" w:sz="4" w:space="0" w:color="auto"/>
              <w:right w:val="single" w:sz="4" w:space="0" w:color="auto"/>
            </w:tcBorders>
            <w:vAlign w:val="center"/>
          </w:tcPr>
          <w:p w:rsidR="00CF0860" w:rsidRPr="00EE1C8E" w:rsidRDefault="00CF0860" w:rsidP="00CF0860">
            <w:pPr>
              <w:suppressAutoHyphens/>
              <w:spacing w:after="200" w:line="240" w:lineRule="auto"/>
              <w:jc w:val="center"/>
              <w:rPr>
                <w:rFonts w:ascii="Times New Roman" w:hAnsi="Times New Roman"/>
                <w:b/>
                <w:bCs/>
                <w:highlight w:val="yellow"/>
                <w:lang w:eastAsia="ar-SA"/>
              </w:rPr>
            </w:pPr>
          </w:p>
        </w:tc>
      </w:tr>
      <w:tr w:rsidR="00CF0860" w:rsidRPr="00EF019D" w:rsidTr="00632D38">
        <w:trPr>
          <w:trHeight w:val="486"/>
        </w:trPr>
        <w:tc>
          <w:tcPr>
            <w:tcW w:w="4569" w:type="dxa"/>
            <w:tcBorders>
              <w:top w:val="single" w:sz="4" w:space="0" w:color="auto"/>
              <w:left w:val="single" w:sz="4" w:space="0" w:color="auto"/>
              <w:bottom w:val="single" w:sz="4" w:space="0" w:color="auto"/>
              <w:right w:val="single" w:sz="4" w:space="0" w:color="000000"/>
            </w:tcBorders>
          </w:tcPr>
          <w:p w:rsidR="00CF0860" w:rsidRPr="00D76D78" w:rsidRDefault="00CF0860" w:rsidP="00CF0860">
            <w:pPr>
              <w:suppressAutoHyphens/>
              <w:spacing w:after="200" w:line="240" w:lineRule="auto"/>
              <w:rPr>
                <w:rFonts w:ascii="Times New Roman" w:hAnsi="Times New Roman"/>
                <w:bCs/>
                <w:sz w:val="20"/>
                <w:szCs w:val="20"/>
                <w:lang w:eastAsia="ar-SA"/>
              </w:rPr>
            </w:pPr>
            <w:r>
              <w:rPr>
                <w:rFonts w:ascii="Times New Roman" w:hAnsi="Times New Roman"/>
                <w:bCs/>
                <w:sz w:val="20"/>
                <w:szCs w:val="20"/>
                <w:lang w:eastAsia="ar-SA"/>
              </w:rPr>
              <w:t>Косметический ремонт подъездов</w:t>
            </w:r>
          </w:p>
        </w:tc>
        <w:tc>
          <w:tcPr>
            <w:tcW w:w="2875" w:type="dxa"/>
            <w:tcBorders>
              <w:top w:val="single" w:sz="4" w:space="0" w:color="auto"/>
              <w:left w:val="nil"/>
              <w:bottom w:val="single" w:sz="4" w:space="0" w:color="auto"/>
              <w:right w:val="single" w:sz="4" w:space="0" w:color="auto"/>
            </w:tcBorders>
            <w:vAlign w:val="center"/>
          </w:tcPr>
          <w:p w:rsidR="00CF0860" w:rsidRDefault="00CF0860" w:rsidP="00CF0860">
            <w:pPr>
              <w:suppressAutoHyphens/>
              <w:spacing w:after="200" w:line="240" w:lineRule="auto"/>
              <w:jc w:val="center"/>
              <w:rPr>
                <w:rFonts w:ascii="Times New Roman" w:hAnsi="Times New Roman"/>
                <w:sz w:val="20"/>
                <w:szCs w:val="20"/>
                <w:lang w:eastAsia="ar-SA"/>
              </w:rPr>
            </w:pPr>
            <w:r>
              <w:rPr>
                <w:rFonts w:ascii="Times New Roman" w:hAnsi="Times New Roman"/>
                <w:sz w:val="20"/>
                <w:szCs w:val="20"/>
                <w:lang w:eastAsia="ar-SA"/>
              </w:rPr>
              <w:t>1 раз в 5 лет</w:t>
            </w:r>
          </w:p>
        </w:tc>
        <w:tc>
          <w:tcPr>
            <w:tcW w:w="1741" w:type="dxa"/>
            <w:tcBorders>
              <w:top w:val="single" w:sz="4" w:space="0" w:color="auto"/>
              <w:left w:val="nil"/>
              <w:bottom w:val="single" w:sz="4" w:space="0" w:color="auto"/>
              <w:right w:val="single" w:sz="4" w:space="0" w:color="auto"/>
            </w:tcBorders>
            <w:noWrap/>
            <w:vAlign w:val="center"/>
          </w:tcPr>
          <w:p w:rsidR="00CF0860" w:rsidRPr="00EE1C8E" w:rsidRDefault="00CF0860" w:rsidP="00CF0860">
            <w:pPr>
              <w:suppressAutoHyphens/>
              <w:spacing w:after="200" w:line="240" w:lineRule="auto"/>
              <w:jc w:val="center"/>
              <w:rPr>
                <w:rFonts w:ascii="Times New Roman" w:hAnsi="Times New Roman"/>
                <w:b/>
                <w:bCs/>
                <w:highlight w:val="yellow"/>
                <w:lang w:eastAsia="ar-SA"/>
              </w:rPr>
            </w:pPr>
          </w:p>
        </w:tc>
        <w:tc>
          <w:tcPr>
            <w:tcW w:w="1800" w:type="dxa"/>
            <w:tcBorders>
              <w:top w:val="single" w:sz="4" w:space="0" w:color="auto"/>
              <w:left w:val="nil"/>
              <w:bottom w:val="single" w:sz="4" w:space="0" w:color="auto"/>
              <w:right w:val="single" w:sz="4" w:space="0" w:color="auto"/>
            </w:tcBorders>
            <w:vAlign w:val="center"/>
          </w:tcPr>
          <w:p w:rsidR="00CF0860" w:rsidRPr="00EE1C8E" w:rsidRDefault="00CF0860" w:rsidP="00CF0860">
            <w:pPr>
              <w:suppressAutoHyphens/>
              <w:spacing w:after="200" w:line="240" w:lineRule="auto"/>
              <w:jc w:val="center"/>
              <w:rPr>
                <w:rFonts w:ascii="Times New Roman" w:hAnsi="Times New Roman"/>
                <w:b/>
                <w:bCs/>
                <w:highlight w:val="yellow"/>
                <w:lang w:eastAsia="ar-SA"/>
              </w:rPr>
            </w:pPr>
          </w:p>
        </w:tc>
      </w:tr>
      <w:tr w:rsidR="00CF0860" w:rsidRPr="00EF019D" w:rsidTr="00632D38">
        <w:trPr>
          <w:trHeight w:val="345"/>
        </w:trPr>
        <w:tc>
          <w:tcPr>
            <w:tcW w:w="4569" w:type="dxa"/>
            <w:tcBorders>
              <w:top w:val="single" w:sz="4" w:space="0" w:color="auto"/>
              <w:left w:val="single" w:sz="4" w:space="0" w:color="auto"/>
              <w:bottom w:val="single" w:sz="4" w:space="0" w:color="auto"/>
              <w:right w:val="single" w:sz="4" w:space="0" w:color="000000"/>
            </w:tcBorders>
          </w:tcPr>
          <w:p w:rsidR="00CF0860" w:rsidRPr="00EF019D" w:rsidRDefault="00CF0860" w:rsidP="00CF0860">
            <w:pPr>
              <w:spacing w:after="200" w:line="240" w:lineRule="auto"/>
              <w:ind w:firstLineChars="100" w:firstLine="221"/>
              <w:jc w:val="right"/>
              <w:rPr>
                <w:rFonts w:ascii="Times New Roman" w:eastAsia="Calibri" w:hAnsi="Times New Roman" w:cs="Times New Roman"/>
                <w:b/>
                <w:bCs/>
                <w:lang w:eastAsia="ru-RU"/>
              </w:rPr>
            </w:pPr>
            <w:r w:rsidRPr="00EF019D">
              <w:rPr>
                <w:rFonts w:ascii="Times New Roman" w:eastAsia="Calibri" w:hAnsi="Times New Roman" w:cs="Times New Roman"/>
                <w:b/>
                <w:bCs/>
                <w:lang w:eastAsia="ru-RU"/>
              </w:rPr>
              <w:t>ИТОГО за ЖУ:</w:t>
            </w:r>
          </w:p>
        </w:tc>
        <w:tc>
          <w:tcPr>
            <w:tcW w:w="2875" w:type="dxa"/>
            <w:tcBorders>
              <w:top w:val="single" w:sz="4" w:space="0" w:color="auto"/>
              <w:left w:val="nil"/>
              <w:bottom w:val="single" w:sz="4" w:space="0" w:color="auto"/>
              <w:right w:val="single" w:sz="4" w:space="0" w:color="auto"/>
            </w:tcBorders>
            <w:vAlign w:val="center"/>
          </w:tcPr>
          <w:p w:rsidR="00CF0860" w:rsidRPr="00EF019D" w:rsidRDefault="00CF0860" w:rsidP="00CF0860">
            <w:pPr>
              <w:spacing w:after="200" w:line="240" w:lineRule="auto"/>
              <w:jc w:val="center"/>
              <w:rPr>
                <w:rFonts w:ascii="Times New Roman" w:eastAsia="Calibri" w:hAnsi="Times New Roman" w:cs="Times New Roman"/>
                <w:sz w:val="20"/>
                <w:szCs w:val="20"/>
                <w:lang w:eastAsia="ru-RU"/>
              </w:rPr>
            </w:pPr>
            <w:r w:rsidRPr="00EF019D">
              <w:rPr>
                <w:rFonts w:ascii="Times New Roman" w:eastAsia="Calibri" w:hAnsi="Times New Roman" w:cs="Times New Roman"/>
                <w:sz w:val="20"/>
                <w:szCs w:val="20"/>
                <w:lang w:eastAsia="ru-RU"/>
              </w:rPr>
              <w:t> </w:t>
            </w:r>
          </w:p>
        </w:tc>
        <w:tc>
          <w:tcPr>
            <w:tcW w:w="1741" w:type="dxa"/>
            <w:tcBorders>
              <w:top w:val="single" w:sz="4" w:space="0" w:color="auto"/>
              <w:left w:val="nil"/>
              <w:bottom w:val="single" w:sz="4" w:space="0" w:color="auto"/>
              <w:right w:val="single" w:sz="4" w:space="0" w:color="auto"/>
            </w:tcBorders>
            <w:shd w:val="clear" w:color="auto" w:fill="FFFF00"/>
            <w:noWrap/>
            <w:vAlign w:val="center"/>
          </w:tcPr>
          <w:p w:rsidR="00CF0860" w:rsidRPr="00EE1C8E" w:rsidRDefault="00BD08E2" w:rsidP="00CF0860">
            <w:pPr>
              <w:spacing w:after="200" w:line="240" w:lineRule="auto"/>
              <w:jc w:val="center"/>
              <w:rPr>
                <w:rFonts w:ascii="Times New Roman" w:eastAsia="Calibri" w:hAnsi="Times New Roman" w:cs="Times New Roman"/>
                <w:b/>
                <w:bCs/>
                <w:highlight w:val="yellow"/>
                <w:lang w:eastAsia="ru-RU"/>
              </w:rPr>
            </w:pPr>
            <w:r>
              <w:rPr>
                <w:rFonts w:ascii="Times New Roman" w:eastAsia="Calibri" w:hAnsi="Times New Roman" w:cs="Times New Roman"/>
                <w:b/>
                <w:bCs/>
                <w:highlight w:val="yellow"/>
                <w:lang w:eastAsia="ru-RU"/>
              </w:rPr>
              <w:t>12 591 141,08</w:t>
            </w:r>
          </w:p>
        </w:tc>
        <w:tc>
          <w:tcPr>
            <w:tcW w:w="1800" w:type="dxa"/>
            <w:tcBorders>
              <w:top w:val="single" w:sz="4" w:space="0" w:color="auto"/>
              <w:left w:val="nil"/>
              <w:bottom w:val="single" w:sz="4" w:space="0" w:color="auto"/>
              <w:right w:val="single" w:sz="4" w:space="0" w:color="auto"/>
            </w:tcBorders>
            <w:shd w:val="clear" w:color="auto" w:fill="FFFF00"/>
            <w:vAlign w:val="center"/>
          </w:tcPr>
          <w:p w:rsidR="00CF0860" w:rsidRPr="00EE1C8E" w:rsidRDefault="00BD08E2" w:rsidP="00CF0860">
            <w:pPr>
              <w:spacing w:after="200" w:line="240" w:lineRule="auto"/>
              <w:jc w:val="center"/>
              <w:rPr>
                <w:rFonts w:ascii="Times New Roman" w:eastAsia="Calibri" w:hAnsi="Times New Roman" w:cs="Times New Roman"/>
                <w:b/>
                <w:bCs/>
                <w:highlight w:val="yellow"/>
                <w:lang w:eastAsia="ru-RU"/>
              </w:rPr>
            </w:pPr>
            <w:r>
              <w:rPr>
                <w:rFonts w:ascii="Times New Roman" w:eastAsia="Calibri" w:hAnsi="Times New Roman" w:cs="Times New Roman"/>
                <w:b/>
                <w:bCs/>
                <w:highlight w:val="yellow"/>
                <w:lang w:eastAsia="ru-RU"/>
              </w:rPr>
              <w:t>29,21</w:t>
            </w:r>
          </w:p>
        </w:tc>
      </w:tr>
    </w:tbl>
    <w:p w:rsidR="00EF019D" w:rsidRDefault="00EF019D"/>
    <w:sectPr w:rsidR="00EF01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700" w:rsidRDefault="00236700" w:rsidP="00EF019D">
      <w:pPr>
        <w:spacing w:after="0" w:line="240" w:lineRule="auto"/>
      </w:pPr>
      <w:r>
        <w:separator/>
      </w:r>
    </w:p>
  </w:endnote>
  <w:endnote w:type="continuationSeparator" w:id="0">
    <w:p w:rsidR="00236700" w:rsidRDefault="00236700" w:rsidP="00EF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700" w:rsidRDefault="00236700" w:rsidP="00EF019D">
      <w:pPr>
        <w:spacing w:after="0" w:line="240" w:lineRule="auto"/>
      </w:pPr>
      <w:r>
        <w:separator/>
      </w:r>
    </w:p>
  </w:footnote>
  <w:footnote w:type="continuationSeparator" w:id="0">
    <w:p w:rsidR="00236700" w:rsidRDefault="00236700" w:rsidP="00EF019D">
      <w:pPr>
        <w:spacing w:after="0" w:line="240" w:lineRule="auto"/>
      </w:pPr>
      <w:r>
        <w:continuationSeparator/>
      </w:r>
    </w:p>
  </w:footnote>
  <w:footnote w:id="1">
    <w:p w:rsidR="00E667E0" w:rsidRPr="005C7581" w:rsidRDefault="00E667E0" w:rsidP="00EF019D">
      <w:pPr>
        <w:pStyle w:val="a3"/>
        <w:spacing w:after="0"/>
        <w:contextualSpacing/>
        <w:jc w:val="both"/>
        <w:rPr>
          <w:rFonts w:ascii="Times New Roman" w:hAnsi="Times New Roman" w:cs="Times New Roman"/>
        </w:rPr>
      </w:pPr>
      <w:r w:rsidRPr="005C7581">
        <w:rPr>
          <w:rStyle w:val="a5"/>
          <w:rFonts w:ascii="Times New Roman" w:hAnsi="Times New Roman" w:cs="Times New Roman"/>
        </w:rPr>
        <w:footnoteRef/>
      </w:r>
      <w:r w:rsidRPr="005C7581">
        <w:rPr>
          <w:rFonts w:ascii="Times New Roman" w:hAnsi="Times New Roman" w:cs="Times New Roman"/>
        </w:rPr>
        <w:t xml:space="preserve"> Виды, объемы и стоимость работ по текущему ремонту определяются управляющей организацией самостоятельно с обязательным согласованием Советом дома. В случае отсутствия необходимости в таких работах средства возвращаются управляющей организацией Потребителям услуг за месяц до окончания срока действия договора.</w:t>
      </w:r>
    </w:p>
    <w:p w:rsidR="00E667E0" w:rsidRDefault="00E667E0" w:rsidP="00EF019D">
      <w:pPr>
        <w:pStyle w:val="a3"/>
        <w:spacing w:after="0"/>
        <w:contextualSpacing/>
      </w:pPr>
      <w:r w:rsidRPr="005C7581">
        <w:rPr>
          <w:rFonts w:ascii="Times New Roman" w:hAnsi="Times New Roman" w:cs="Times New Roman"/>
        </w:rPr>
        <w:t xml:space="preserve">* стоимость и годовая плата каждой работы и услуги, входящей в перечень обязательных и дополнительных работ и услуг, определенных по результатам конкурса и подлежит указанию в договоре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w:t>
      </w:r>
      <w:r w:rsidRPr="00CB04AB">
        <w:rPr>
          <w:rFonts w:ascii="Times New Roman" w:hAnsi="Times New Roman" w:cs="Times New Roman"/>
        </w:rPr>
        <w:t>документации</w:t>
      </w:r>
      <w:r w:rsidRPr="005C7581">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57"/>
    <w:rsid w:val="00016375"/>
    <w:rsid w:val="00220AD7"/>
    <w:rsid w:val="00236700"/>
    <w:rsid w:val="002B17A8"/>
    <w:rsid w:val="002D69E1"/>
    <w:rsid w:val="002F31F0"/>
    <w:rsid w:val="00303B83"/>
    <w:rsid w:val="00401A3A"/>
    <w:rsid w:val="00443452"/>
    <w:rsid w:val="005863A8"/>
    <w:rsid w:val="006518DE"/>
    <w:rsid w:val="00740728"/>
    <w:rsid w:val="0079219B"/>
    <w:rsid w:val="00833957"/>
    <w:rsid w:val="008B6588"/>
    <w:rsid w:val="009B032E"/>
    <w:rsid w:val="00A43BE7"/>
    <w:rsid w:val="00AD244E"/>
    <w:rsid w:val="00BD08E2"/>
    <w:rsid w:val="00C01A0E"/>
    <w:rsid w:val="00CA6323"/>
    <w:rsid w:val="00CC25C1"/>
    <w:rsid w:val="00CE317C"/>
    <w:rsid w:val="00CF0860"/>
    <w:rsid w:val="00D22472"/>
    <w:rsid w:val="00D92000"/>
    <w:rsid w:val="00DA3DE5"/>
    <w:rsid w:val="00E15F11"/>
    <w:rsid w:val="00E667E0"/>
    <w:rsid w:val="00EA452B"/>
    <w:rsid w:val="00EE1C8E"/>
    <w:rsid w:val="00EF019D"/>
    <w:rsid w:val="00F00EF0"/>
    <w:rsid w:val="00F23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EA61ADD-2B4A-4332-BB81-3DE5F89C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4"/>
    <w:semiHidden/>
    <w:rsid w:val="00EF019D"/>
    <w:pPr>
      <w:suppressAutoHyphens/>
      <w:spacing w:after="200" w:line="276" w:lineRule="auto"/>
    </w:pPr>
    <w:rPr>
      <w:rFonts w:ascii="Calibri" w:eastAsia="Calibri" w:hAnsi="Calibri" w:cs="Calibri"/>
      <w:sz w:val="20"/>
      <w:szCs w:val="20"/>
      <w:lang w:eastAsia="ar-SA"/>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3"/>
    <w:semiHidden/>
    <w:rsid w:val="00EF019D"/>
    <w:rPr>
      <w:rFonts w:ascii="Calibri" w:eastAsia="Calibri" w:hAnsi="Calibri" w:cs="Calibri"/>
      <w:sz w:val="20"/>
      <w:szCs w:val="20"/>
      <w:lang w:eastAsia="ar-SA"/>
    </w:rPr>
  </w:style>
  <w:style w:type="character" w:styleId="a5">
    <w:name w:val="footnote reference"/>
    <w:semiHidden/>
    <w:rsid w:val="00EF019D"/>
    <w:rPr>
      <w:vertAlign w:val="superscript"/>
    </w:rPr>
  </w:style>
  <w:style w:type="paragraph" w:styleId="a6">
    <w:name w:val="Balloon Text"/>
    <w:basedOn w:val="a"/>
    <w:link w:val="a7"/>
    <w:uiPriority w:val="99"/>
    <w:semiHidden/>
    <w:unhideWhenUsed/>
    <w:rsid w:val="00E15F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5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3004</Words>
  <Characters>17125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22</cp:revision>
  <cp:lastPrinted>2015-04-15T06:41:00Z</cp:lastPrinted>
  <dcterms:created xsi:type="dcterms:W3CDTF">2015-04-07T13:45:00Z</dcterms:created>
  <dcterms:modified xsi:type="dcterms:W3CDTF">2021-04-23T07:17:00Z</dcterms:modified>
</cp:coreProperties>
</file>