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F62" w:rsidRDefault="00125F62" w:rsidP="00125F6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 xml:space="preserve">                 </w:t>
      </w:r>
    </w:p>
    <w:p w:rsidR="00125F62" w:rsidRDefault="00125F62" w:rsidP="00125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Свыше </w:t>
      </w:r>
      <w:bookmarkStart w:id="0" w:name="_GoBack"/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8,5 тысяч семей Санкт-Петербурга и области направили материнский капитал </w:t>
      </w:r>
      <w:bookmarkEnd w:id="0"/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на улучшение жилищных условий в 2024 году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.</w:t>
      </w:r>
    </w:p>
    <w:p w:rsidR="00125F62" w:rsidRDefault="00125F62" w:rsidP="00125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125F62" w:rsidRDefault="00125F62" w:rsidP="00125F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2F2F2F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2F2F2F"/>
          <w:sz w:val="24"/>
          <w:szCs w:val="24"/>
        </w:rPr>
        <w:t>В 2024 году Отделение СФР по Санкт-Петербургу и Ленинградской области одобрило более 8,5 тысяч заявлений о распоряжении материнским капиталом для улучшения жилищных условий.</w:t>
      </w:r>
    </w:p>
    <w:p w:rsidR="00125F62" w:rsidRDefault="00125F62" w:rsidP="00125F6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 xml:space="preserve">Напоминаем, что направить средства материнского капитала можно </w:t>
      </w:r>
      <w:proofErr w:type="gramStart"/>
      <w:r>
        <w:rPr>
          <w:rFonts w:ascii="Times New Roman" w:hAnsi="Times New Roman" w:cs="Times New Roman"/>
          <w:color w:val="2F2F2F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color w:val="2F2F2F"/>
          <w:sz w:val="24"/>
          <w:szCs w:val="24"/>
        </w:rPr>
        <w:t>:</w:t>
      </w:r>
    </w:p>
    <w:p w:rsidR="00125F62" w:rsidRDefault="00125F62" w:rsidP="00125F6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- приобретение жилья;</w:t>
      </w:r>
    </w:p>
    <w:p w:rsidR="00125F62" w:rsidRDefault="00125F62" w:rsidP="00125F6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- оплату строительства или реконструкции объекта индивидуального жилищного строительства (ИЖС);</w:t>
      </w:r>
    </w:p>
    <w:p w:rsidR="00125F62" w:rsidRDefault="00125F62" w:rsidP="00125F6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- компенсацию затрат за построенный или реконструированный объект ИЖС;</w:t>
      </w:r>
    </w:p>
    <w:p w:rsidR="00125F62" w:rsidRDefault="00125F62" w:rsidP="00125F6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- оплату первоначального взноса при получении кредита на приобретение или строительство жилья;</w:t>
      </w:r>
    </w:p>
    <w:p w:rsidR="00125F62" w:rsidRDefault="00125F62" w:rsidP="00125F6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- погашение основного долга, оплату процентов по кредитам или займам на приобретение или строительство жилья;</w:t>
      </w:r>
    </w:p>
    <w:p w:rsidR="00125F62" w:rsidRDefault="00125F62" w:rsidP="00125F6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- погашение ранее предоставленного кредита на приобретение или строительство жилья;</w:t>
      </w:r>
    </w:p>
    <w:p w:rsidR="00125F62" w:rsidRDefault="00125F62" w:rsidP="00125F6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- внесение платежа в счет уплаты вступительного взноса или паевого взноса, если владелец сертификата либо его супруг (супруга) является участником жилищного, жилищно-строительного, жилищного накопительного кооператива.</w:t>
      </w:r>
    </w:p>
    <w:p w:rsidR="00125F62" w:rsidRDefault="00125F62" w:rsidP="00125F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«Программа материнского капитала стала серьезным подспорьем для молодых семей, а перечень ее возможностей и направлений для реализации постоянно расширяются. С этого года семьи могут направлять средства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маткапитала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реконструкцию дома блокированной застройки, к которой относятся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таунхаусы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дуплексы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квадрохаусы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», — подчеркнул управляющий Отделением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Константин Островский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25F62" w:rsidRDefault="00125F62" w:rsidP="00125F6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Обращаем внимание, что приобретаемое жилье обязательно должно находиться на территории России, а все расчеты с материнским капиталом осуществляются исключительно безналичным путем.</w:t>
      </w:r>
    </w:p>
    <w:p w:rsidR="00125F62" w:rsidRDefault="00125F62" w:rsidP="00125F6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Также важно помнить, что ремонт не является улучшением жилищных условий и не может быть выполнен за счет средств материнского капитала.  В случае выявления нарушений действующего законодательства правоохранительными органами возбуждаются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уголовные дела по соответствующей статье УК РФ, а истраченные средства взыскиваются в судебном порядке.</w:t>
      </w:r>
    </w:p>
    <w:p w:rsidR="00125F62" w:rsidRDefault="00125F62" w:rsidP="00125F6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 xml:space="preserve">Подробнее о том, как направить материнский капитал на улучшение жилищных условий, можно узнать на официальной странице СФР: </w:t>
      </w:r>
      <w:hyperlink r:id="rId5" w:history="1">
        <w:r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https://sfr.gov.ru/grazhdanam/msk/msk_housing/</w:t>
        </w:r>
      </w:hyperlink>
      <w:r>
        <w:rPr>
          <w:rFonts w:ascii="Times New Roman" w:hAnsi="Times New Roman" w:cs="Times New Roman"/>
          <w:color w:val="2F2F2F"/>
          <w:sz w:val="24"/>
          <w:szCs w:val="24"/>
        </w:rPr>
        <w:t>.</w:t>
      </w:r>
    </w:p>
    <w:p w:rsidR="00125F62" w:rsidRDefault="00125F62" w:rsidP="00125F6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F2F2F"/>
          <w:sz w:val="24"/>
          <w:szCs w:val="24"/>
        </w:rPr>
      </w:pPr>
    </w:p>
    <w:p w:rsidR="00125F62" w:rsidRPr="00125F62" w:rsidRDefault="00125F62" w:rsidP="00125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                                 </w:t>
      </w:r>
      <w:r w:rsidRPr="00125F62">
        <w:rPr>
          <w:rFonts w:ascii="Times New Roman" w:hAnsi="Times New Roman" w:cs="Times New Roman"/>
          <w:bCs/>
          <w:color w:val="000000"/>
        </w:rPr>
        <w:t>Пресс-служба Отделения СФР по Санкт-Петербургу и Ленинградской области</w:t>
      </w:r>
    </w:p>
    <w:p w:rsidR="004A7766" w:rsidRDefault="004A7766"/>
    <w:sectPr w:rsidR="004A7766" w:rsidSect="002B685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F62"/>
    <w:rsid w:val="00125F62"/>
    <w:rsid w:val="004A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fr.gov.ru/grazhdanam/msk/msk_hous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2024-05-27T06:05:00Z</dcterms:created>
  <dcterms:modified xsi:type="dcterms:W3CDTF">2024-05-27T06:07:00Z</dcterms:modified>
</cp:coreProperties>
</file>