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/>
      </w:pPr>
      <w:r>
        <w:rPr>
          <w:rFonts w:eastAsia="Times New Roman" w:cs="Arial" w:ascii="inherit" w:hAnsi="inherit"/>
          <w:sz w:val="54"/>
          <w:szCs w:val="54"/>
          <w:lang w:eastAsia="ru-RU"/>
        </w:rPr>
        <w:t>Узнать сумму средств материнского капитала можно дистанционно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сайте ПФР или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Иванова Светлана Валерьевна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2020-08-20T07:54:03Z</cp:lastPrinted>
  <dcterms:modified xsi:type="dcterms:W3CDTF">2020-11-23T10:30:36Z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